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507E" w14:textId="77777777" w:rsidR="00344E7F" w:rsidRPr="00E9590C" w:rsidRDefault="002630B7" w:rsidP="00344E7F">
      <w:pPr>
        <w:pStyle w:val="NoSpacing"/>
        <w:rPr>
          <w:b/>
          <w:sz w:val="32"/>
        </w:rPr>
      </w:pPr>
      <w:r w:rsidRPr="00E9590C">
        <w:rPr>
          <w:b/>
          <w:sz w:val="32"/>
        </w:rPr>
        <w:t>Name:</w:t>
      </w:r>
      <w:r w:rsidRPr="00E9590C">
        <w:rPr>
          <w:b/>
          <w:sz w:val="32"/>
        </w:rPr>
        <w:tab/>
        <w:t>______________________________</w:t>
      </w:r>
    </w:p>
    <w:p w14:paraId="5AE8B43C" w14:textId="77777777" w:rsidR="002630B7" w:rsidRPr="002630B7" w:rsidRDefault="002630B7" w:rsidP="00344E7F">
      <w:pPr>
        <w:pStyle w:val="NoSpacing"/>
        <w:rPr>
          <w:sz w:val="10"/>
        </w:rPr>
      </w:pPr>
    </w:p>
    <w:p w14:paraId="2C57400F" w14:textId="77777777" w:rsidR="002630B7" w:rsidRPr="00F3066B" w:rsidRDefault="002630B7" w:rsidP="002630B7">
      <w:pPr>
        <w:shd w:val="clear" w:color="auto" w:fill="A6A6A6" w:themeFill="background1" w:themeFillShade="A6"/>
        <w:snapToGrid w:val="0"/>
        <w:spacing w:after="0" w:line="240" w:lineRule="auto"/>
        <w:ind w:right="320"/>
        <w:jc w:val="center"/>
        <w:rPr>
          <w:rFonts w:cs="Arial"/>
          <w:b/>
          <w:sz w:val="30"/>
        </w:rPr>
      </w:pPr>
      <w:r w:rsidRPr="00FC482D">
        <w:rPr>
          <w:rFonts w:cs="Arial"/>
          <w:b/>
          <w:sz w:val="28"/>
        </w:rPr>
        <w:t>Year 9 History – Making a Nation – Short Response Exam Sources</w:t>
      </w:r>
    </w:p>
    <w:p w14:paraId="2A414642" w14:textId="77777777" w:rsidR="002630B7" w:rsidRPr="002630B7" w:rsidRDefault="002630B7" w:rsidP="00344E7F">
      <w:pPr>
        <w:pStyle w:val="NoSpacing"/>
        <w:rPr>
          <w:sz w:val="8"/>
        </w:rPr>
      </w:pPr>
    </w:p>
    <w:p w14:paraId="25311E68" w14:textId="77777777" w:rsidR="00344E7F" w:rsidRDefault="00344E7F" w:rsidP="00344E7F">
      <w:pPr>
        <w:spacing w:after="0"/>
        <w:rPr>
          <w:rFonts w:ascii="Arial" w:hAnsi="Arial" w:cs="Arial"/>
          <w:b/>
        </w:rPr>
      </w:pPr>
      <w:r w:rsidRPr="00FC482D">
        <w:rPr>
          <w:rFonts w:ascii="Arial" w:hAnsi="Arial" w:cs="Arial"/>
          <w:b/>
        </w:rPr>
        <w:t>Source 1:</w:t>
      </w:r>
      <w:r w:rsidRPr="00FC482D">
        <w:rPr>
          <w:rFonts w:ascii="Arial" w:hAnsi="Arial" w:cs="Arial"/>
          <w:b/>
        </w:rPr>
        <w:tab/>
        <w:t>Timeline of events and developments in Australia 1750–1908</w:t>
      </w:r>
    </w:p>
    <w:p w14:paraId="686839BF" w14:textId="77777777" w:rsidR="00E9590C" w:rsidRDefault="00E9590C" w:rsidP="00E9590C">
      <w:pPr>
        <w:tabs>
          <w:tab w:val="left" w:pos="1418"/>
        </w:tabs>
        <w:spacing w:after="0" w:line="240" w:lineRule="auto"/>
        <w:jc w:val="both"/>
        <w:rPr>
          <w:rFonts w:ascii="Arial" w:hAnsi="Arial" w:cs="Arial"/>
          <w:b/>
        </w:rPr>
      </w:pPr>
    </w:p>
    <w:p w14:paraId="017C368C" w14:textId="77777777" w:rsidR="00E9590C" w:rsidRDefault="00E9590C" w:rsidP="00E9590C">
      <w:pPr>
        <w:tabs>
          <w:tab w:val="left" w:pos="1418"/>
        </w:tabs>
        <w:spacing w:after="0" w:line="240" w:lineRule="auto"/>
        <w:jc w:val="both"/>
        <w:rPr>
          <w:rFonts w:ascii="Arial" w:hAnsi="Arial" w:cs="Arial"/>
          <w:b/>
        </w:rPr>
      </w:pPr>
      <w:r w:rsidRPr="00E9590C">
        <w:rPr>
          <w:rFonts w:ascii="Arial" w:hAnsi="Arial" w:cs="Arial"/>
          <w:b/>
        </w:rPr>
        <w:t xml:space="preserve">Instructions:  </w:t>
      </w:r>
    </w:p>
    <w:p w14:paraId="15454A64" w14:textId="77777777" w:rsidR="00E9590C" w:rsidRPr="00FC482D" w:rsidRDefault="00E9590C" w:rsidP="00E9590C">
      <w:pPr>
        <w:tabs>
          <w:tab w:val="left" w:pos="1418"/>
        </w:tabs>
        <w:spacing w:after="0" w:line="240" w:lineRule="auto"/>
        <w:jc w:val="both"/>
        <w:rPr>
          <w:rFonts w:ascii="Arial" w:hAnsi="Arial" w:cs="Arial"/>
          <w:b/>
        </w:rPr>
      </w:pPr>
      <w:r w:rsidRPr="00E9590C">
        <w:rPr>
          <w:rFonts w:cstheme="minorHAnsi"/>
          <w:b/>
          <w:i/>
          <w:sz w:val="24"/>
          <w:szCs w:val="24"/>
        </w:rPr>
        <w:t>Select</w:t>
      </w:r>
      <w:r w:rsidRPr="00E9590C">
        <w:rPr>
          <w:rFonts w:cstheme="minorHAnsi"/>
          <w:sz w:val="24"/>
          <w:szCs w:val="24"/>
        </w:rPr>
        <w:t xml:space="preserve"> and highlight </w:t>
      </w:r>
      <w:r w:rsidRPr="00942B75">
        <w:rPr>
          <w:rFonts w:cstheme="minorHAnsi"/>
          <w:sz w:val="24"/>
          <w:szCs w:val="24"/>
          <w:u w:val="single"/>
        </w:rPr>
        <w:t>six (6) key events</w:t>
      </w:r>
      <w:r w:rsidRPr="00E9590C">
        <w:rPr>
          <w:rFonts w:cstheme="minorHAnsi"/>
          <w:sz w:val="24"/>
          <w:szCs w:val="24"/>
        </w:rPr>
        <w:t xml:space="preserve"> from the timeline (Source 1) that show the changes and continuities that occurred in living and working conditions in Australia as a result of European settlement from 1750-1908 for indigenous peoples.</w:t>
      </w:r>
    </w:p>
    <w:p w14:paraId="1E439448" w14:textId="77777777" w:rsidR="00344E7F" w:rsidRPr="002630B7" w:rsidRDefault="00344E7F" w:rsidP="00344E7F">
      <w:pPr>
        <w:spacing w:after="0"/>
        <w:rPr>
          <w:rFonts w:ascii="Arial" w:hAnsi="Arial" w:cs="Arial"/>
          <w:b/>
          <w:sz w:val="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217"/>
        <w:gridCol w:w="2410"/>
      </w:tblGrid>
      <w:tr w:rsidR="00344E7F" w:rsidRPr="00044AB5" w14:paraId="0AE6142F" w14:textId="77777777" w:rsidTr="00FC482D">
        <w:tc>
          <w:tcPr>
            <w:tcW w:w="750" w:type="dxa"/>
            <w:shd w:val="clear" w:color="auto" w:fill="D9D9D9" w:themeFill="background1" w:themeFillShade="D9"/>
            <w:vAlign w:val="center"/>
          </w:tcPr>
          <w:p w14:paraId="219C44BE" w14:textId="77777777" w:rsidR="00344E7F" w:rsidRPr="006E5CC9" w:rsidRDefault="00344E7F" w:rsidP="00EB1D9F">
            <w:pPr>
              <w:pStyle w:val="NoSpacing"/>
              <w:jc w:val="center"/>
              <w:rPr>
                <w:b/>
                <w:sz w:val="18"/>
              </w:rPr>
            </w:pPr>
            <w:r w:rsidRPr="006E5CC9">
              <w:rPr>
                <w:b/>
                <w:sz w:val="18"/>
              </w:rPr>
              <w:t>Time</w:t>
            </w:r>
          </w:p>
        </w:tc>
        <w:tc>
          <w:tcPr>
            <w:tcW w:w="7217" w:type="dxa"/>
            <w:shd w:val="clear" w:color="auto" w:fill="D9D9D9" w:themeFill="background1" w:themeFillShade="D9"/>
            <w:vAlign w:val="center"/>
          </w:tcPr>
          <w:p w14:paraId="03060029" w14:textId="77777777" w:rsidR="00344E7F" w:rsidRPr="006E5CC9" w:rsidRDefault="00344E7F" w:rsidP="00EB1D9F">
            <w:pPr>
              <w:pStyle w:val="NoSpacing"/>
              <w:jc w:val="center"/>
              <w:rPr>
                <w:b/>
                <w:sz w:val="18"/>
              </w:rPr>
            </w:pPr>
            <w:r w:rsidRPr="006E5CC9">
              <w:rPr>
                <w:b/>
                <w:sz w:val="18"/>
              </w:rPr>
              <w:t>Event or Development</w:t>
            </w:r>
          </w:p>
        </w:tc>
        <w:tc>
          <w:tcPr>
            <w:tcW w:w="2410" w:type="dxa"/>
            <w:shd w:val="clear" w:color="auto" w:fill="D9D9D9" w:themeFill="background1" w:themeFillShade="D9"/>
            <w:vAlign w:val="center"/>
          </w:tcPr>
          <w:p w14:paraId="1840D989" w14:textId="77777777" w:rsidR="00344E7F" w:rsidRPr="006E5CC9" w:rsidRDefault="00344E7F" w:rsidP="00EB1D9F">
            <w:pPr>
              <w:pStyle w:val="NoSpacing"/>
              <w:jc w:val="center"/>
              <w:rPr>
                <w:b/>
                <w:sz w:val="18"/>
              </w:rPr>
            </w:pPr>
            <w:r w:rsidRPr="006E5CC9">
              <w:rPr>
                <w:b/>
                <w:sz w:val="18"/>
              </w:rPr>
              <w:t>Evidence of Change or Continuity?</w:t>
            </w:r>
            <w:r w:rsidR="00F3066B">
              <w:rPr>
                <w:b/>
                <w:sz w:val="18"/>
              </w:rPr>
              <w:t xml:space="preserve"> Justify choice.</w:t>
            </w:r>
          </w:p>
        </w:tc>
      </w:tr>
      <w:tr w:rsidR="00344E7F" w:rsidRPr="000E3E87" w14:paraId="7692B42F" w14:textId="77777777" w:rsidTr="00FC482D">
        <w:tc>
          <w:tcPr>
            <w:tcW w:w="750" w:type="dxa"/>
            <w:shd w:val="clear" w:color="auto" w:fill="auto"/>
          </w:tcPr>
          <w:p w14:paraId="37A112C6" w14:textId="77777777" w:rsidR="00344E7F" w:rsidRPr="00094F63" w:rsidRDefault="00344E7F" w:rsidP="00094F63">
            <w:pPr>
              <w:pStyle w:val="NoSpacing"/>
              <w:jc w:val="center"/>
              <w:rPr>
                <w:b/>
              </w:rPr>
            </w:pPr>
            <w:r w:rsidRPr="00094F63">
              <w:rPr>
                <w:b/>
              </w:rPr>
              <w:t>1750</w:t>
            </w:r>
          </w:p>
        </w:tc>
        <w:tc>
          <w:tcPr>
            <w:tcW w:w="7217" w:type="dxa"/>
            <w:shd w:val="clear" w:color="auto" w:fill="auto"/>
          </w:tcPr>
          <w:p w14:paraId="395A00E5" w14:textId="77777777" w:rsidR="00344E7F" w:rsidRPr="00C46073" w:rsidRDefault="00344E7F" w:rsidP="00EB1D9F">
            <w:pPr>
              <w:pStyle w:val="NoSpacing"/>
              <w:rPr>
                <w:szCs w:val="21"/>
              </w:rPr>
            </w:pPr>
            <w:r w:rsidRPr="00CC09E8">
              <w:t>Aboriginal peoples</w:t>
            </w:r>
            <w:r w:rsidRPr="00C46073">
              <w:t xml:space="preserve"> inhabit the whole of Australia,</w:t>
            </w:r>
            <w:r>
              <w:t xml:space="preserve"> and have lived in the same way for many years.  They have</w:t>
            </w:r>
            <w:r w:rsidRPr="00C46073">
              <w:t xml:space="preserve"> distinct customs, beliefs and societal structures. Weaponry, diet, customs, food collection and hunting are influenced by defined local environments and seasonal availability. </w:t>
            </w:r>
          </w:p>
        </w:tc>
        <w:tc>
          <w:tcPr>
            <w:tcW w:w="2410" w:type="dxa"/>
          </w:tcPr>
          <w:p w14:paraId="4CE133F2" w14:textId="77777777" w:rsidR="00344E7F" w:rsidRPr="00C46073" w:rsidRDefault="00344E7F" w:rsidP="00EB1D9F">
            <w:pPr>
              <w:pStyle w:val="NoSpacing"/>
              <w:rPr>
                <w:b/>
              </w:rPr>
            </w:pPr>
          </w:p>
        </w:tc>
      </w:tr>
      <w:tr w:rsidR="00344E7F" w:rsidRPr="000E3E87" w14:paraId="5466A526" w14:textId="77777777" w:rsidTr="00FC482D">
        <w:tc>
          <w:tcPr>
            <w:tcW w:w="750" w:type="dxa"/>
            <w:shd w:val="clear" w:color="auto" w:fill="auto"/>
          </w:tcPr>
          <w:p w14:paraId="75177724" w14:textId="77777777" w:rsidR="00344E7F" w:rsidRPr="00094F63" w:rsidRDefault="00344E7F" w:rsidP="00094F63">
            <w:pPr>
              <w:pStyle w:val="NoSpacing"/>
              <w:jc w:val="center"/>
              <w:rPr>
                <w:b/>
              </w:rPr>
            </w:pPr>
            <w:r w:rsidRPr="00094F63">
              <w:rPr>
                <w:b/>
              </w:rPr>
              <w:t>1788</w:t>
            </w:r>
          </w:p>
        </w:tc>
        <w:tc>
          <w:tcPr>
            <w:tcW w:w="7217" w:type="dxa"/>
            <w:shd w:val="clear" w:color="auto" w:fill="auto"/>
          </w:tcPr>
          <w:p w14:paraId="20429AE3" w14:textId="77777777" w:rsidR="00344E7F" w:rsidRPr="00C46073" w:rsidRDefault="00344E7F" w:rsidP="00EB1D9F">
            <w:pPr>
              <w:pStyle w:val="NoSpacing"/>
            </w:pPr>
            <w:r w:rsidRPr="00C46073">
              <w:t xml:space="preserve">Officers, crew and over 700 convicts arrive on the </w:t>
            </w:r>
            <w:r w:rsidRPr="00C46073">
              <w:rPr>
                <w:i/>
              </w:rPr>
              <w:t>Endeavour</w:t>
            </w:r>
            <w:r w:rsidRPr="00C46073">
              <w:t xml:space="preserve"> and establish a </w:t>
            </w:r>
            <w:r w:rsidRPr="00CC09E8">
              <w:t>penal colony</w:t>
            </w:r>
            <w:r w:rsidRPr="00C46073">
              <w:t xml:space="preserve"> at Sydney cove. </w:t>
            </w:r>
            <w:r>
              <w:t>Convict labour</w:t>
            </w:r>
            <w:r w:rsidRPr="00C46073">
              <w:t xml:space="preserve"> is used to build the colony. </w:t>
            </w:r>
          </w:p>
        </w:tc>
        <w:tc>
          <w:tcPr>
            <w:tcW w:w="2410" w:type="dxa"/>
          </w:tcPr>
          <w:p w14:paraId="363CC537" w14:textId="77777777" w:rsidR="00344E7F" w:rsidRPr="00C46073" w:rsidRDefault="00344E7F" w:rsidP="00EB1D9F">
            <w:pPr>
              <w:pStyle w:val="NoSpacing"/>
            </w:pPr>
          </w:p>
        </w:tc>
      </w:tr>
      <w:tr w:rsidR="00344E7F" w:rsidRPr="000E3E87" w14:paraId="1B417538" w14:textId="77777777" w:rsidTr="00FC482D">
        <w:tc>
          <w:tcPr>
            <w:tcW w:w="750" w:type="dxa"/>
            <w:shd w:val="clear" w:color="auto" w:fill="auto"/>
          </w:tcPr>
          <w:p w14:paraId="00DA784D" w14:textId="77777777" w:rsidR="00344E7F" w:rsidRPr="00094F63" w:rsidRDefault="00344E7F" w:rsidP="00094F63">
            <w:pPr>
              <w:pStyle w:val="NoSpacing"/>
              <w:jc w:val="center"/>
              <w:rPr>
                <w:b/>
              </w:rPr>
            </w:pPr>
            <w:r w:rsidRPr="00094F63">
              <w:rPr>
                <w:b/>
              </w:rPr>
              <w:t>1790s</w:t>
            </w:r>
          </w:p>
        </w:tc>
        <w:tc>
          <w:tcPr>
            <w:tcW w:w="7217" w:type="dxa"/>
            <w:shd w:val="clear" w:color="auto" w:fill="auto"/>
          </w:tcPr>
          <w:p w14:paraId="5845DF1D" w14:textId="77777777" w:rsidR="00344E7F" w:rsidRPr="00C46073" w:rsidRDefault="00344E7F" w:rsidP="00EB1D9F">
            <w:pPr>
              <w:pStyle w:val="NoSpacing"/>
            </w:pPr>
            <w:r w:rsidRPr="00C46073">
              <w:t xml:space="preserve">Land, tools, grain and livestock are allotted to ex-convicts to grow crops. The lands are tax and rent free for 10 years. </w:t>
            </w:r>
            <w:r w:rsidRPr="00CC09E8">
              <w:t>Explorers</w:t>
            </w:r>
            <w:r w:rsidRPr="00C46073">
              <w:t xml:space="preserve"> begin to open up new lands for further development and settlement. Sheep are imported and the wool industry expands. </w:t>
            </w:r>
          </w:p>
          <w:p w14:paraId="0B8D3DC5" w14:textId="77777777" w:rsidR="00344E7F" w:rsidRPr="00C46073" w:rsidRDefault="00344E7F" w:rsidP="00EB1D9F">
            <w:pPr>
              <w:pStyle w:val="NoSpacing"/>
            </w:pPr>
            <w:r w:rsidRPr="00CC09E8">
              <w:t>Conditions for Aboriginal peoples</w:t>
            </w:r>
            <w:r w:rsidRPr="00C46073">
              <w:t xml:space="preserve"> begin to deteriorate after the expansion of the settlements – settlers pollute waterways, introduce smallpox, destroy habitats, poison water supplies and introduce animal species that impact on indigenous animals’ food sources.</w:t>
            </w:r>
          </w:p>
        </w:tc>
        <w:tc>
          <w:tcPr>
            <w:tcW w:w="2410" w:type="dxa"/>
          </w:tcPr>
          <w:p w14:paraId="44877287" w14:textId="77777777" w:rsidR="00344E7F" w:rsidRPr="00C46073" w:rsidRDefault="00344E7F" w:rsidP="00EB1D9F">
            <w:pPr>
              <w:pStyle w:val="NoSpacing"/>
            </w:pPr>
          </w:p>
        </w:tc>
      </w:tr>
      <w:tr w:rsidR="00344E7F" w:rsidRPr="000E3E87" w14:paraId="610D4C9A" w14:textId="77777777" w:rsidTr="00FC482D">
        <w:tc>
          <w:tcPr>
            <w:tcW w:w="750" w:type="dxa"/>
            <w:shd w:val="clear" w:color="auto" w:fill="auto"/>
          </w:tcPr>
          <w:p w14:paraId="393AA675" w14:textId="77777777" w:rsidR="00344E7F" w:rsidRPr="00094F63" w:rsidRDefault="00344E7F" w:rsidP="00094F63">
            <w:pPr>
              <w:pStyle w:val="NoSpacing"/>
              <w:jc w:val="center"/>
              <w:rPr>
                <w:b/>
              </w:rPr>
            </w:pPr>
            <w:r w:rsidRPr="00094F63">
              <w:rPr>
                <w:b/>
              </w:rPr>
              <w:t>1815 – 1840</w:t>
            </w:r>
          </w:p>
        </w:tc>
        <w:tc>
          <w:tcPr>
            <w:tcW w:w="7217" w:type="dxa"/>
            <w:shd w:val="clear" w:color="auto" w:fill="auto"/>
          </w:tcPr>
          <w:p w14:paraId="1A10AA6D" w14:textId="77777777" w:rsidR="00344E7F" w:rsidRPr="00CC09E8" w:rsidRDefault="00344E7F" w:rsidP="00EB1D9F">
            <w:pPr>
              <w:pStyle w:val="NoSpacing"/>
            </w:pPr>
            <w:r w:rsidRPr="00CC09E8">
              <w:t>Assisted migration schemes are introduced to encourage ‘white’ Europeans to come to Australia due to a labour shortage. The colonial government assists some migrants in setting up farms and businesses.</w:t>
            </w:r>
          </w:p>
        </w:tc>
        <w:tc>
          <w:tcPr>
            <w:tcW w:w="2410" w:type="dxa"/>
          </w:tcPr>
          <w:p w14:paraId="0C66DBDC" w14:textId="77777777" w:rsidR="00344E7F" w:rsidRPr="00C46073" w:rsidRDefault="00344E7F" w:rsidP="00EB1D9F">
            <w:pPr>
              <w:pStyle w:val="NoSpacing"/>
              <w:rPr>
                <w:b/>
              </w:rPr>
            </w:pPr>
          </w:p>
        </w:tc>
      </w:tr>
      <w:tr w:rsidR="00344E7F" w:rsidRPr="000E3E87" w14:paraId="090C74A4" w14:textId="77777777" w:rsidTr="00FC482D">
        <w:tc>
          <w:tcPr>
            <w:tcW w:w="750" w:type="dxa"/>
            <w:shd w:val="clear" w:color="auto" w:fill="auto"/>
          </w:tcPr>
          <w:p w14:paraId="5640AD4D" w14:textId="77777777" w:rsidR="00344E7F" w:rsidRPr="00094F63" w:rsidRDefault="00344E7F" w:rsidP="00094F63">
            <w:pPr>
              <w:pStyle w:val="NoSpacing"/>
              <w:jc w:val="center"/>
              <w:rPr>
                <w:b/>
              </w:rPr>
            </w:pPr>
            <w:r w:rsidRPr="00094F63">
              <w:rPr>
                <w:b/>
              </w:rPr>
              <w:t>1837</w:t>
            </w:r>
          </w:p>
        </w:tc>
        <w:tc>
          <w:tcPr>
            <w:tcW w:w="7217" w:type="dxa"/>
            <w:shd w:val="clear" w:color="auto" w:fill="auto"/>
          </w:tcPr>
          <w:p w14:paraId="0A453865" w14:textId="77777777" w:rsidR="00344E7F" w:rsidRPr="00CC09E8" w:rsidRDefault="00344E7F" w:rsidP="00EB1D9F">
            <w:pPr>
              <w:pStyle w:val="NoSpacing"/>
            </w:pPr>
            <w:r w:rsidRPr="00CC09E8">
              <w:t>Native Mounted Police units are introduced that consist of a white officer and four to six Aboriginal ‘</w:t>
            </w:r>
            <w:proofErr w:type="gramStart"/>
            <w:r w:rsidRPr="00CC09E8">
              <w:t>troopers’</w:t>
            </w:r>
            <w:proofErr w:type="gramEnd"/>
            <w:r w:rsidRPr="00CC09E8">
              <w:t>. These Aboriginal men are often recruited by force, or offered jobs as an alternative to prison sentences, and subjected to harsh military-style training and discipline. The NMP assists squatters with retaliatory massacres on Aboriginal peoples. Troopers are paid in flour, tea, sugar, beef, tobacco and opium to share with their families in the camps.</w:t>
            </w:r>
          </w:p>
        </w:tc>
        <w:tc>
          <w:tcPr>
            <w:tcW w:w="2410" w:type="dxa"/>
          </w:tcPr>
          <w:p w14:paraId="1C9130DE" w14:textId="77777777" w:rsidR="00344E7F" w:rsidRPr="00C46073" w:rsidRDefault="00344E7F" w:rsidP="00EB1D9F">
            <w:pPr>
              <w:pStyle w:val="NoSpacing"/>
              <w:rPr>
                <w:b/>
              </w:rPr>
            </w:pPr>
          </w:p>
        </w:tc>
      </w:tr>
      <w:tr w:rsidR="00344E7F" w:rsidRPr="000E3E87" w14:paraId="6846AF71" w14:textId="77777777" w:rsidTr="00FC482D">
        <w:tc>
          <w:tcPr>
            <w:tcW w:w="750" w:type="dxa"/>
            <w:shd w:val="clear" w:color="auto" w:fill="auto"/>
          </w:tcPr>
          <w:p w14:paraId="3DE36FB3" w14:textId="77777777" w:rsidR="00344E7F" w:rsidRPr="00094F63" w:rsidRDefault="00344E7F" w:rsidP="00094F63">
            <w:pPr>
              <w:pStyle w:val="NoSpacing"/>
              <w:jc w:val="center"/>
              <w:rPr>
                <w:b/>
              </w:rPr>
            </w:pPr>
            <w:r w:rsidRPr="00094F63">
              <w:rPr>
                <w:b/>
              </w:rPr>
              <w:t>1838</w:t>
            </w:r>
          </w:p>
        </w:tc>
        <w:tc>
          <w:tcPr>
            <w:tcW w:w="7217" w:type="dxa"/>
            <w:shd w:val="clear" w:color="auto" w:fill="auto"/>
          </w:tcPr>
          <w:p w14:paraId="594101BD" w14:textId="77777777" w:rsidR="00344E7F" w:rsidRPr="00CC09E8" w:rsidRDefault="00344E7F" w:rsidP="00EB1D9F">
            <w:pPr>
              <w:pStyle w:val="NoSpacing"/>
            </w:pPr>
            <w:r w:rsidRPr="00CC09E8">
              <w:t xml:space="preserve">Violence against Aboriginal peoples increases with the Myall Creek massacre of up to 30 Aboriginal peoples by settlers. The poisoning of Aboriginal peoples (with laced flour and waterholes) is reported in settlement areas. </w:t>
            </w:r>
          </w:p>
        </w:tc>
        <w:tc>
          <w:tcPr>
            <w:tcW w:w="2410" w:type="dxa"/>
          </w:tcPr>
          <w:p w14:paraId="2DEC9617" w14:textId="77777777" w:rsidR="00344E7F" w:rsidRDefault="00344E7F" w:rsidP="00EB1D9F">
            <w:pPr>
              <w:pStyle w:val="NoSpacing"/>
            </w:pPr>
          </w:p>
        </w:tc>
      </w:tr>
      <w:tr w:rsidR="00344E7F" w:rsidRPr="000E3E87" w14:paraId="0E6D28CA" w14:textId="77777777" w:rsidTr="00FC482D">
        <w:tc>
          <w:tcPr>
            <w:tcW w:w="750" w:type="dxa"/>
            <w:shd w:val="clear" w:color="auto" w:fill="auto"/>
          </w:tcPr>
          <w:p w14:paraId="7AC58001" w14:textId="77777777" w:rsidR="00344E7F" w:rsidRPr="00094F63" w:rsidRDefault="00344E7F" w:rsidP="00094F63">
            <w:pPr>
              <w:pStyle w:val="NoSpacing"/>
              <w:jc w:val="center"/>
              <w:rPr>
                <w:b/>
              </w:rPr>
            </w:pPr>
            <w:r w:rsidRPr="00094F63">
              <w:rPr>
                <w:b/>
              </w:rPr>
              <w:t>1850s</w:t>
            </w:r>
          </w:p>
        </w:tc>
        <w:tc>
          <w:tcPr>
            <w:tcW w:w="7217" w:type="dxa"/>
            <w:shd w:val="clear" w:color="auto" w:fill="auto"/>
          </w:tcPr>
          <w:p w14:paraId="05CC8D2B" w14:textId="77777777" w:rsidR="00344E7F" w:rsidRPr="00CC09E8" w:rsidRDefault="00344E7F" w:rsidP="00EB1D9F">
            <w:pPr>
              <w:pStyle w:val="NoSpacing"/>
            </w:pPr>
            <w:r w:rsidRPr="00CC09E8">
              <w:t xml:space="preserve">The discovery of gold near Bathurst in New South Wales prompts thousands of people from Europe, America and China to immigrate to Australia to work at the diggings. </w:t>
            </w:r>
          </w:p>
        </w:tc>
        <w:tc>
          <w:tcPr>
            <w:tcW w:w="2410" w:type="dxa"/>
          </w:tcPr>
          <w:p w14:paraId="13506631" w14:textId="77777777" w:rsidR="00344E7F" w:rsidRPr="00C46073" w:rsidRDefault="00344E7F" w:rsidP="00EB1D9F">
            <w:pPr>
              <w:pStyle w:val="NoSpacing"/>
            </w:pPr>
          </w:p>
        </w:tc>
      </w:tr>
      <w:tr w:rsidR="00344E7F" w:rsidRPr="000E3E87" w14:paraId="1CFFA80C" w14:textId="77777777" w:rsidTr="00FC482D">
        <w:tc>
          <w:tcPr>
            <w:tcW w:w="750" w:type="dxa"/>
            <w:shd w:val="clear" w:color="auto" w:fill="auto"/>
          </w:tcPr>
          <w:p w14:paraId="0CC28FB3" w14:textId="77777777" w:rsidR="00344E7F" w:rsidRPr="00094F63" w:rsidRDefault="00344E7F" w:rsidP="00094F63">
            <w:pPr>
              <w:pStyle w:val="NoSpacing"/>
              <w:jc w:val="center"/>
              <w:rPr>
                <w:b/>
              </w:rPr>
            </w:pPr>
            <w:r w:rsidRPr="00094F63">
              <w:rPr>
                <w:b/>
              </w:rPr>
              <w:t>1860s</w:t>
            </w:r>
          </w:p>
        </w:tc>
        <w:tc>
          <w:tcPr>
            <w:tcW w:w="7217" w:type="dxa"/>
            <w:shd w:val="clear" w:color="auto" w:fill="auto"/>
          </w:tcPr>
          <w:p w14:paraId="1F0F6FFD" w14:textId="77777777" w:rsidR="00344E7F" w:rsidRPr="00CC09E8" w:rsidRDefault="00344E7F" w:rsidP="00EB1D9F">
            <w:pPr>
              <w:pStyle w:val="NoSpacing"/>
            </w:pPr>
            <w:r w:rsidRPr="00CC09E8">
              <w:rPr>
                <w:i/>
              </w:rPr>
              <w:t>Aboriginal Protection Acts</w:t>
            </w:r>
            <w:r w:rsidRPr="00CC09E8">
              <w:t xml:space="preserve"> are written to further control Aboriginals - governments appoint a minister or ‘Protector’ for Aboriginal peoples who gains complete control over their location and welfare. </w:t>
            </w:r>
          </w:p>
        </w:tc>
        <w:tc>
          <w:tcPr>
            <w:tcW w:w="2410" w:type="dxa"/>
          </w:tcPr>
          <w:p w14:paraId="2E480BF6" w14:textId="77777777" w:rsidR="00344E7F" w:rsidRPr="00C46073" w:rsidRDefault="00344E7F" w:rsidP="00EB1D9F">
            <w:pPr>
              <w:pStyle w:val="NoSpacing"/>
              <w:rPr>
                <w:b/>
                <w:i/>
              </w:rPr>
            </w:pPr>
          </w:p>
        </w:tc>
      </w:tr>
      <w:tr w:rsidR="00344E7F" w:rsidRPr="000E3E87" w14:paraId="23C8624E" w14:textId="77777777" w:rsidTr="00FC482D">
        <w:tc>
          <w:tcPr>
            <w:tcW w:w="750" w:type="dxa"/>
            <w:shd w:val="clear" w:color="auto" w:fill="auto"/>
          </w:tcPr>
          <w:p w14:paraId="16DE995F" w14:textId="77777777" w:rsidR="00344E7F" w:rsidRPr="00094F63" w:rsidRDefault="00344E7F" w:rsidP="00094F63">
            <w:pPr>
              <w:pStyle w:val="NoSpacing"/>
              <w:jc w:val="center"/>
              <w:rPr>
                <w:b/>
              </w:rPr>
            </w:pPr>
            <w:r w:rsidRPr="00094F63">
              <w:rPr>
                <w:b/>
              </w:rPr>
              <w:t>1890s</w:t>
            </w:r>
          </w:p>
        </w:tc>
        <w:tc>
          <w:tcPr>
            <w:tcW w:w="7217" w:type="dxa"/>
            <w:shd w:val="clear" w:color="auto" w:fill="auto"/>
          </w:tcPr>
          <w:p w14:paraId="74AE9026" w14:textId="77777777" w:rsidR="00344E7F" w:rsidRPr="00CC09E8" w:rsidRDefault="00344E7F" w:rsidP="00EB1D9F">
            <w:pPr>
              <w:pStyle w:val="NoSpacing"/>
            </w:pPr>
            <w:r w:rsidRPr="00CC09E8">
              <w:t xml:space="preserve">Drought and economic recession </w:t>
            </w:r>
            <w:proofErr w:type="gramStart"/>
            <w:r w:rsidRPr="00CC09E8">
              <w:t>leads</w:t>
            </w:r>
            <w:proofErr w:type="gramEnd"/>
            <w:r w:rsidRPr="00CC09E8">
              <w:t xml:space="preserve"> to industrial strikes and action by workers for better pay and conditions. Chinese workers and South Sea Islander labourers are viewed as taking ‘white men’s jobs’ and undercutting wages and conditions.</w:t>
            </w:r>
          </w:p>
        </w:tc>
        <w:tc>
          <w:tcPr>
            <w:tcW w:w="2410" w:type="dxa"/>
          </w:tcPr>
          <w:p w14:paraId="67DCFC4F" w14:textId="77777777" w:rsidR="00344E7F" w:rsidRPr="00C46073" w:rsidRDefault="00344E7F" w:rsidP="00EB1D9F">
            <w:pPr>
              <w:pStyle w:val="NoSpacing"/>
            </w:pPr>
          </w:p>
        </w:tc>
      </w:tr>
      <w:tr w:rsidR="00344E7F" w:rsidRPr="000E3E87" w14:paraId="3A114356" w14:textId="77777777" w:rsidTr="00FC482D">
        <w:tc>
          <w:tcPr>
            <w:tcW w:w="750" w:type="dxa"/>
            <w:shd w:val="clear" w:color="auto" w:fill="auto"/>
          </w:tcPr>
          <w:p w14:paraId="59700AA0" w14:textId="77777777" w:rsidR="00344E7F" w:rsidRPr="00094F63" w:rsidRDefault="00344E7F" w:rsidP="00094F63">
            <w:pPr>
              <w:pStyle w:val="NoSpacing"/>
              <w:jc w:val="center"/>
              <w:rPr>
                <w:b/>
              </w:rPr>
            </w:pPr>
            <w:r w:rsidRPr="00094F63">
              <w:rPr>
                <w:b/>
              </w:rPr>
              <w:t>1901</w:t>
            </w:r>
          </w:p>
        </w:tc>
        <w:tc>
          <w:tcPr>
            <w:tcW w:w="7217" w:type="dxa"/>
            <w:shd w:val="clear" w:color="auto" w:fill="auto"/>
          </w:tcPr>
          <w:p w14:paraId="3A54701F" w14:textId="77777777" w:rsidR="00344E7F" w:rsidRPr="00CC09E8" w:rsidRDefault="00344E7F" w:rsidP="00EB1D9F">
            <w:pPr>
              <w:pStyle w:val="NoSpacing"/>
            </w:pPr>
            <w:r w:rsidRPr="00CC09E8">
              <w:t xml:space="preserve">Federation of Australia and the new Constitution delivers the set of rules by which Australia is run. In the Constitution, Aboriginal peoples are excluded from being counted in the population census (section 127), and laws controlling their welfare become the states’ responsibility (section 51). Also enacted are the </w:t>
            </w:r>
            <w:r w:rsidRPr="00CC09E8">
              <w:rPr>
                <w:i/>
              </w:rPr>
              <w:t>Immigration Restriction Act</w:t>
            </w:r>
            <w:r w:rsidRPr="00CC09E8">
              <w:t xml:space="preserve"> and the </w:t>
            </w:r>
            <w:r w:rsidRPr="00CC09E8">
              <w:rPr>
                <w:i/>
              </w:rPr>
              <w:t>Pacific Island Labourers Act</w:t>
            </w:r>
            <w:r w:rsidRPr="00CC09E8">
              <w:t xml:space="preserve"> to exclude ‘non-whites’ from entering Australia. </w:t>
            </w:r>
          </w:p>
        </w:tc>
        <w:tc>
          <w:tcPr>
            <w:tcW w:w="2410" w:type="dxa"/>
          </w:tcPr>
          <w:p w14:paraId="545E207D" w14:textId="77777777" w:rsidR="00344E7F" w:rsidRPr="00C46073" w:rsidRDefault="00344E7F" w:rsidP="00EB1D9F">
            <w:pPr>
              <w:pStyle w:val="NoSpacing"/>
              <w:rPr>
                <w:b/>
              </w:rPr>
            </w:pPr>
          </w:p>
        </w:tc>
      </w:tr>
      <w:tr w:rsidR="00344E7F" w:rsidRPr="000E3E87" w14:paraId="1AEBB152" w14:textId="77777777" w:rsidTr="00FC482D">
        <w:tc>
          <w:tcPr>
            <w:tcW w:w="750" w:type="dxa"/>
            <w:shd w:val="clear" w:color="auto" w:fill="auto"/>
          </w:tcPr>
          <w:p w14:paraId="4351119C" w14:textId="77777777" w:rsidR="00344E7F" w:rsidRPr="00094F63" w:rsidRDefault="00344E7F" w:rsidP="00094F63">
            <w:pPr>
              <w:pStyle w:val="NoSpacing"/>
              <w:jc w:val="center"/>
              <w:rPr>
                <w:b/>
              </w:rPr>
            </w:pPr>
            <w:r w:rsidRPr="00094F63">
              <w:rPr>
                <w:b/>
              </w:rPr>
              <w:t>1908</w:t>
            </w:r>
          </w:p>
        </w:tc>
        <w:tc>
          <w:tcPr>
            <w:tcW w:w="7217" w:type="dxa"/>
            <w:shd w:val="clear" w:color="auto" w:fill="auto"/>
          </w:tcPr>
          <w:p w14:paraId="181D5F92" w14:textId="77777777" w:rsidR="00344E7F" w:rsidRPr="00CC09E8" w:rsidRDefault="00344E7F" w:rsidP="00EB1D9F">
            <w:pPr>
              <w:pStyle w:val="NoSpacing"/>
            </w:pPr>
            <w:r w:rsidRPr="00CC09E8">
              <w:rPr>
                <w:i/>
              </w:rPr>
              <w:t xml:space="preserve">Invalid and Old-Aged Pensions Act </w:t>
            </w:r>
            <w:r w:rsidRPr="00CC09E8">
              <w:t>provides 26 pounds per annum to men and women over 65 years of age. Aboriginal peoples and Torres Strait Islander peoples are ineligible to claim the pension.</w:t>
            </w:r>
          </w:p>
        </w:tc>
        <w:tc>
          <w:tcPr>
            <w:tcW w:w="2410" w:type="dxa"/>
          </w:tcPr>
          <w:p w14:paraId="39E82BF9" w14:textId="77777777" w:rsidR="00344E7F" w:rsidRPr="00C46073" w:rsidRDefault="00344E7F" w:rsidP="00EB1D9F">
            <w:pPr>
              <w:pStyle w:val="NoSpacing"/>
              <w:rPr>
                <w:b/>
                <w:i/>
              </w:rPr>
            </w:pPr>
          </w:p>
        </w:tc>
      </w:tr>
    </w:tbl>
    <w:p w14:paraId="5EFE63AA" w14:textId="77777777" w:rsidR="00E9590C" w:rsidRDefault="00E9590C" w:rsidP="00344E7F">
      <w:pPr>
        <w:snapToGrid w:val="0"/>
        <w:spacing w:after="0" w:line="240" w:lineRule="auto"/>
        <w:ind w:right="320"/>
        <w:rPr>
          <w:rFonts w:cs="Arial"/>
          <w:b/>
          <w:sz w:val="28"/>
        </w:rPr>
      </w:pPr>
    </w:p>
    <w:p w14:paraId="35FF8348" w14:textId="77777777" w:rsidR="00D82EE4" w:rsidRPr="00AD51BC" w:rsidRDefault="00D82EE4" w:rsidP="00D82EE4">
      <w:pPr>
        <w:snapToGrid w:val="0"/>
        <w:spacing w:after="0" w:line="240" w:lineRule="auto"/>
        <w:ind w:right="320"/>
        <w:rPr>
          <w:rFonts w:cs="Arial"/>
          <w:b/>
          <w:sz w:val="28"/>
        </w:rPr>
      </w:pPr>
      <w:r>
        <w:rPr>
          <w:rFonts w:cs="Arial"/>
          <w:b/>
          <w:sz w:val="28"/>
        </w:rPr>
        <w:lastRenderedPageBreak/>
        <w:t xml:space="preserve">Part B Sources      </w:t>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t xml:space="preserve"> Name: _______________________</w:t>
      </w:r>
    </w:p>
    <w:p w14:paraId="265C3E7B" w14:textId="77777777" w:rsidR="00D82EE4" w:rsidRPr="00F3066B" w:rsidRDefault="00D82EE4" w:rsidP="00D82EE4">
      <w:pPr>
        <w:snapToGrid w:val="0"/>
        <w:spacing w:after="0" w:line="240" w:lineRule="auto"/>
        <w:ind w:right="320"/>
        <w:rPr>
          <w:rFonts w:cs="Arial"/>
          <w:b/>
          <w:sz w:val="12"/>
        </w:rPr>
      </w:pPr>
    </w:p>
    <w:p w14:paraId="3BD5C442" w14:textId="77777777" w:rsidR="00D82EE4" w:rsidRPr="00AD51BC" w:rsidRDefault="00D82EE4" w:rsidP="00D82EE4">
      <w:pPr>
        <w:snapToGrid w:val="0"/>
        <w:spacing w:after="0" w:line="240" w:lineRule="auto"/>
        <w:ind w:right="320"/>
        <w:rPr>
          <w:rFonts w:cs="Arial"/>
          <w:sz w:val="24"/>
        </w:rPr>
      </w:pPr>
      <w:r w:rsidRPr="00AD51BC">
        <w:rPr>
          <w:rFonts w:cs="Arial"/>
          <w:b/>
          <w:sz w:val="24"/>
        </w:rPr>
        <w:t xml:space="preserve">Use of the term ‘native’: </w:t>
      </w:r>
      <w:r w:rsidRPr="00AD51BC">
        <w:rPr>
          <w:rFonts w:cs="Arial"/>
          <w:sz w:val="24"/>
        </w:rPr>
        <w:t>It is important to note that Aboriginal peoples are referred to as ‘native’ in these texts. Today, use of this term is considered inappropriate. However, in the past this term was widely used and is therefore reflected throughout historical documents.</w:t>
      </w:r>
    </w:p>
    <w:p w14:paraId="12D6EE12" w14:textId="77777777" w:rsidR="00D82EE4" w:rsidRDefault="00D82EE4" w:rsidP="00D82EE4">
      <w:pPr>
        <w:snapToGrid w:val="0"/>
        <w:spacing w:after="0" w:line="240" w:lineRule="auto"/>
        <w:ind w:right="320"/>
        <w:rPr>
          <w:rFonts w:cs="Arial"/>
          <w:sz w:val="24"/>
        </w:rPr>
      </w:pPr>
    </w:p>
    <w:tbl>
      <w:tblPr>
        <w:tblStyle w:val="TableGrid"/>
        <w:tblW w:w="0" w:type="auto"/>
        <w:tblLook w:val="04A0" w:firstRow="1" w:lastRow="0" w:firstColumn="1" w:lastColumn="0" w:noHBand="0" w:noVBand="1"/>
      </w:tblPr>
      <w:tblGrid>
        <w:gridCol w:w="10174"/>
      </w:tblGrid>
      <w:tr w:rsidR="00D82EE4" w14:paraId="74B88A31" w14:textId="77777777" w:rsidTr="00063EED">
        <w:tc>
          <w:tcPr>
            <w:tcW w:w="10194" w:type="dxa"/>
            <w:tcBorders>
              <w:top w:val="single" w:sz="12" w:space="0" w:color="auto"/>
              <w:left w:val="single" w:sz="12" w:space="0" w:color="auto"/>
              <w:bottom w:val="single" w:sz="12" w:space="0" w:color="auto"/>
              <w:right w:val="single" w:sz="12" w:space="0" w:color="auto"/>
            </w:tcBorders>
          </w:tcPr>
          <w:p w14:paraId="5A77F710" w14:textId="77777777" w:rsidR="00D82EE4" w:rsidRPr="00963970" w:rsidRDefault="00D82EE4" w:rsidP="00063EED">
            <w:pPr>
              <w:snapToGrid w:val="0"/>
              <w:spacing w:after="0" w:line="240" w:lineRule="auto"/>
              <w:rPr>
                <w:rFonts w:cs="Arial"/>
                <w:b/>
                <w:sz w:val="8"/>
                <w:szCs w:val="6"/>
              </w:rPr>
            </w:pPr>
          </w:p>
          <w:p w14:paraId="474E0870" w14:textId="77777777" w:rsidR="00D82EE4" w:rsidRDefault="00D82EE4" w:rsidP="00063EED">
            <w:pPr>
              <w:snapToGrid w:val="0"/>
              <w:spacing w:after="0" w:line="240" w:lineRule="auto"/>
              <w:rPr>
                <w:rFonts w:cs="Arial"/>
                <w:b/>
                <w:sz w:val="24"/>
              </w:rPr>
            </w:pPr>
            <w:r w:rsidRPr="00AD51BC">
              <w:rPr>
                <w:rFonts w:cs="Arial"/>
                <w:b/>
                <w:sz w:val="24"/>
              </w:rPr>
              <w:t xml:space="preserve">Source </w:t>
            </w:r>
            <w:r>
              <w:rPr>
                <w:rFonts w:cs="Arial"/>
                <w:b/>
                <w:sz w:val="24"/>
              </w:rPr>
              <w:t>2</w:t>
            </w:r>
            <w:r w:rsidRPr="00AD51BC">
              <w:rPr>
                <w:rFonts w:cs="Arial"/>
                <w:b/>
                <w:sz w:val="24"/>
              </w:rPr>
              <w:t xml:space="preserve">: </w:t>
            </w:r>
            <w:r>
              <w:rPr>
                <w:rFonts w:cs="Arial"/>
                <w:b/>
                <w:sz w:val="24"/>
              </w:rPr>
              <w:t>Edward Wilson,</w:t>
            </w:r>
            <w:r w:rsidRPr="00AD51BC">
              <w:rPr>
                <w:rFonts w:cs="Arial"/>
                <w:b/>
                <w:sz w:val="24"/>
              </w:rPr>
              <w:t xml:space="preserve"> Australian </w:t>
            </w:r>
            <w:r>
              <w:rPr>
                <w:rFonts w:cs="Arial"/>
                <w:b/>
                <w:sz w:val="24"/>
              </w:rPr>
              <w:t>journalist</w:t>
            </w:r>
            <w:r w:rsidRPr="00AD51BC">
              <w:rPr>
                <w:rFonts w:cs="Arial"/>
                <w:b/>
                <w:sz w:val="24"/>
              </w:rPr>
              <w:t>, 18</w:t>
            </w:r>
            <w:r>
              <w:rPr>
                <w:rFonts w:cs="Arial"/>
                <w:b/>
                <w:sz w:val="24"/>
              </w:rPr>
              <w:t>56</w:t>
            </w:r>
          </w:p>
          <w:p w14:paraId="17A6928C" w14:textId="77777777" w:rsidR="00D82EE4" w:rsidRPr="00963970" w:rsidRDefault="00D82EE4" w:rsidP="00063EED">
            <w:pPr>
              <w:snapToGrid w:val="0"/>
              <w:spacing w:after="0" w:line="240" w:lineRule="auto"/>
              <w:rPr>
                <w:rFonts w:cs="Arial"/>
                <w:b/>
                <w:sz w:val="8"/>
                <w:szCs w:val="6"/>
              </w:rPr>
            </w:pPr>
          </w:p>
          <w:p w14:paraId="6C50C0E0" w14:textId="77777777" w:rsidR="00D82EE4" w:rsidRPr="00416324" w:rsidRDefault="00D82EE4" w:rsidP="00063EED">
            <w:pPr>
              <w:snapToGrid w:val="0"/>
              <w:jc w:val="both"/>
              <w:rPr>
                <w:rFonts w:cs="Arial"/>
                <w:iCs/>
                <w:color w:val="000000"/>
                <w:sz w:val="24"/>
              </w:rPr>
            </w:pPr>
            <w:r w:rsidRPr="00416324">
              <w:rPr>
                <w:rFonts w:cs="Arial"/>
                <w:iCs/>
                <w:color w:val="000000"/>
                <w:sz w:val="24"/>
              </w:rPr>
              <w:t xml:space="preserve">"In less than twenty years we have nearly swept the natives off the face of the earth. We have shot them down like dogs. In the misleading appearance of </w:t>
            </w:r>
            <w:proofErr w:type="gramStart"/>
            <w:r w:rsidRPr="00416324">
              <w:rPr>
                <w:rFonts w:cs="Arial"/>
                <w:iCs/>
                <w:color w:val="000000"/>
                <w:sz w:val="24"/>
              </w:rPr>
              <w:t>friendship</w:t>
            </w:r>
            <w:proofErr w:type="gramEnd"/>
            <w:r w:rsidRPr="00416324">
              <w:rPr>
                <w:rFonts w:cs="Arial"/>
                <w:iCs/>
                <w:color w:val="000000"/>
                <w:sz w:val="24"/>
              </w:rPr>
              <w:t xml:space="preserve"> we have poisoned them and sentenced whole tribes to excruciating</w:t>
            </w:r>
            <w:r>
              <w:rPr>
                <w:rFonts w:cs="Arial"/>
                <w:iCs/>
                <w:color w:val="000000"/>
                <w:sz w:val="24"/>
                <w:vertAlign w:val="superscript"/>
              </w:rPr>
              <w:t>1</w:t>
            </w:r>
            <w:r w:rsidRPr="00416324">
              <w:rPr>
                <w:rFonts w:cs="Arial"/>
                <w:iCs/>
                <w:color w:val="000000"/>
                <w:sz w:val="24"/>
              </w:rPr>
              <w:t xml:space="preserve"> deaths. We have made them </w:t>
            </w:r>
            <w:proofErr w:type="gramStart"/>
            <w:r w:rsidRPr="00416324">
              <w:rPr>
                <w:rFonts w:cs="Arial"/>
                <w:iCs/>
                <w:color w:val="000000"/>
                <w:sz w:val="24"/>
              </w:rPr>
              <w:t>drunks, and</w:t>
            </w:r>
            <w:proofErr w:type="gramEnd"/>
            <w:r w:rsidRPr="00416324">
              <w:rPr>
                <w:rFonts w:cs="Arial"/>
                <w:iCs/>
                <w:color w:val="000000"/>
                <w:sz w:val="24"/>
              </w:rPr>
              <w:t xml:space="preserve"> infected them with diseases. We have made them outcasts</w:t>
            </w:r>
            <w:r>
              <w:rPr>
                <w:rFonts w:cs="Arial"/>
                <w:iCs/>
                <w:color w:val="000000"/>
                <w:sz w:val="24"/>
                <w:vertAlign w:val="superscript"/>
              </w:rPr>
              <w:t>2</w:t>
            </w:r>
            <w:r w:rsidRPr="00416324">
              <w:rPr>
                <w:rFonts w:cs="Arial"/>
                <w:iCs/>
                <w:color w:val="000000"/>
                <w:sz w:val="24"/>
              </w:rPr>
              <w:t xml:space="preserve"> on their own </w:t>
            </w:r>
            <w:proofErr w:type="gramStart"/>
            <w:r w:rsidRPr="00416324">
              <w:rPr>
                <w:rFonts w:cs="Arial"/>
                <w:iCs/>
                <w:color w:val="000000"/>
                <w:sz w:val="24"/>
              </w:rPr>
              <w:t>land, and</w:t>
            </w:r>
            <w:proofErr w:type="gramEnd"/>
            <w:r w:rsidRPr="00416324">
              <w:rPr>
                <w:rFonts w:cs="Arial"/>
                <w:iCs/>
                <w:color w:val="000000"/>
                <w:sz w:val="24"/>
              </w:rPr>
              <w:t xml:space="preserve"> are rapidly moving towards their entire annihilation</w:t>
            </w:r>
            <w:r>
              <w:rPr>
                <w:rFonts w:cs="Arial"/>
                <w:iCs/>
                <w:color w:val="000000"/>
                <w:sz w:val="24"/>
                <w:vertAlign w:val="superscript"/>
              </w:rPr>
              <w:t>3</w:t>
            </w:r>
            <w:r w:rsidRPr="00416324">
              <w:rPr>
                <w:rFonts w:cs="Arial"/>
                <w:iCs/>
                <w:color w:val="000000"/>
                <w:sz w:val="24"/>
              </w:rPr>
              <w:t>. We are the savages here."</w:t>
            </w:r>
          </w:p>
          <w:p w14:paraId="71043E2B" w14:textId="77777777" w:rsidR="00D82EE4" w:rsidRDefault="00D82EE4" w:rsidP="00063EED">
            <w:pPr>
              <w:snapToGrid w:val="0"/>
              <w:spacing w:after="0" w:line="240" w:lineRule="auto"/>
              <w:jc w:val="right"/>
              <w:rPr>
                <w:rFonts w:cs="Arial"/>
                <w:i/>
                <w:iCs/>
                <w:color w:val="000000"/>
              </w:rPr>
            </w:pPr>
            <w:r w:rsidRPr="00416324">
              <w:rPr>
                <w:rFonts w:cs="Arial"/>
                <w:i/>
                <w:iCs/>
                <w:color w:val="000000"/>
              </w:rPr>
              <w:t>~Edward Wilson, Argus, 17th March 1856</w:t>
            </w:r>
          </w:p>
          <w:p w14:paraId="4AD1EDEF" w14:textId="77777777" w:rsidR="00D82EE4" w:rsidRDefault="00D82EE4" w:rsidP="00063EED">
            <w:pPr>
              <w:snapToGrid w:val="0"/>
              <w:spacing w:after="0" w:line="240" w:lineRule="auto"/>
              <w:ind w:right="15"/>
              <w:rPr>
                <w:rFonts w:cs="Arial"/>
                <w:sz w:val="24"/>
              </w:rPr>
            </w:pPr>
            <w:r>
              <w:rPr>
                <w:rFonts w:cs="Arial"/>
                <w:sz w:val="24"/>
              </w:rPr>
              <w:t>___________________________________________________________________________________</w:t>
            </w:r>
          </w:p>
          <w:p w14:paraId="72A1BC78" w14:textId="77777777" w:rsidR="00D82EE4" w:rsidRPr="00961760" w:rsidRDefault="00D82EE4" w:rsidP="00D82EE4">
            <w:pPr>
              <w:pStyle w:val="ListParagraph"/>
              <w:numPr>
                <w:ilvl w:val="0"/>
                <w:numId w:val="4"/>
              </w:numPr>
              <w:snapToGrid w:val="0"/>
              <w:spacing w:after="0" w:line="240" w:lineRule="auto"/>
              <w:rPr>
                <w:rFonts w:cs="Arial"/>
                <w:i/>
                <w:sz w:val="20"/>
              </w:rPr>
            </w:pPr>
            <w:r w:rsidRPr="00961760">
              <w:rPr>
                <w:rFonts w:cs="Arial"/>
                <w:i/>
                <w:sz w:val="20"/>
              </w:rPr>
              <w:t xml:space="preserve">excruciating – </w:t>
            </w:r>
            <w:r w:rsidRPr="00080E7D">
              <w:rPr>
                <w:rFonts w:ascii="Calibri" w:hAnsi="Calibri" w:cs="Calibri"/>
                <w:color w:val="222222"/>
                <w:sz w:val="20"/>
                <w:shd w:val="clear" w:color="auto" w:fill="FFFFFF"/>
              </w:rPr>
              <w:t>intensely painful</w:t>
            </w:r>
          </w:p>
          <w:p w14:paraId="41C82ED8" w14:textId="77777777" w:rsidR="00D82EE4" w:rsidRPr="000F38AD" w:rsidRDefault="00D82EE4" w:rsidP="00D82EE4">
            <w:pPr>
              <w:pStyle w:val="ListParagraph"/>
              <w:numPr>
                <w:ilvl w:val="0"/>
                <w:numId w:val="4"/>
              </w:numPr>
              <w:snapToGrid w:val="0"/>
              <w:spacing w:after="0" w:line="240" w:lineRule="auto"/>
              <w:rPr>
                <w:rFonts w:cs="Arial"/>
                <w:sz w:val="24"/>
              </w:rPr>
            </w:pPr>
            <w:r w:rsidRPr="00961760">
              <w:rPr>
                <w:rFonts w:cs="Arial"/>
                <w:i/>
                <w:sz w:val="20"/>
              </w:rPr>
              <w:t xml:space="preserve">outcasts – </w:t>
            </w:r>
            <w:r w:rsidRPr="00FF41E9">
              <w:rPr>
                <w:rFonts w:ascii="Calibri" w:hAnsi="Calibri" w:cs="Calibri"/>
                <w:color w:val="222222"/>
                <w:sz w:val="20"/>
                <w:shd w:val="clear" w:color="auto" w:fill="FFFFFF"/>
              </w:rPr>
              <w:t xml:space="preserve">a person who has been rejected by their society </w:t>
            </w:r>
          </w:p>
          <w:p w14:paraId="37B9F9FF" w14:textId="77777777" w:rsidR="00D82EE4" w:rsidRPr="000F38AD" w:rsidRDefault="00D82EE4" w:rsidP="00D82EE4">
            <w:pPr>
              <w:pStyle w:val="ListParagraph"/>
              <w:numPr>
                <w:ilvl w:val="0"/>
                <w:numId w:val="4"/>
              </w:numPr>
              <w:snapToGrid w:val="0"/>
              <w:spacing w:after="0" w:line="240" w:lineRule="auto"/>
              <w:rPr>
                <w:rFonts w:cs="Arial"/>
                <w:sz w:val="24"/>
              </w:rPr>
            </w:pPr>
            <w:r w:rsidRPr="000F38AD">
              <w:rPr>
                <w:rFonts w:cs="Arial"/>
                <w:i/>
                <w:sz w:val="20"/>
              </w:rPr>
              <w:t xml:space="preserve">annihilation – </w:t>
            </w:r>
            <w:r w:rsidRPr="000F38AD">
              <w:rPr>
                <w:rFonts w:ascii="Calibri" w:hAnsi="Calibri" w:cs="Calibri"/>
                <w:color w:val="222222"/>
                <w:sz w:val="20"/>
                <w:shd w:val="clear" w:color="auto" w:fill="FFFFFF"/>
              </w:rPr>
              <w:t>complete destruction</w:t>
            </w:r>
          </w:p>
        </w:tc>
      </w:tr>
    </w:tbl>
    <w:p w14:paraId="669A82D8" w14:textId="77777777" w:rsidR="00D82EE4" w:rsidRPr="00A43AA8" w:rsidRDefault="00D82EE4" w:rsidP="00D82EE4">
      <w:pPr>
        <w:snapToGrid w:val="0"/>
        <w:spacing w:after="0" w:line="240" w:lineRule="auto"/>
        <w:ind w:right="320"/>
        <w:rPr>
          <w:rFonts w:cs="Arial"/>
          <w:sz w:val="12"/>
          <w:szCs w:val="10"/>
        </w:rPr>
      </w:pPr>
    </w:p>
    <w:p w14:paraId="509A7AD9" w14:textId="77777777" w:rsidR="00D82EE4" w:rsidRPr="00F71FC1" w:rsidRDefault="00D82EE4" w:rsidP="00D82EE4">
      <w:pPr>
        <w:snapToGrid w:val="0"/>
        <w:spacing w:after="0" w:line="240" w:lineRule="auto"/>
        <w:rPr>
          <w:rFonts w:cs="Arial"/>
          <w:b/>
          <w:sz w:val="24"/>
        </w:rPr>
      </w:pPr>
      <w:r w:rsidRPr="00F71FC1">
        <w:rPr>
          <w:rFonts w:cs="Arial"/>
          <w:b/>
          <w:sz w:val="24"/>
        </w:rPr>
        <w:t>Contextualising Information</w:t>
      </w:r>
    </w:p>
    <w:p w14:paraId="5167C3A1" w14:textId="77777777" w:rsidR="00D82EE4" w:rsidRDefault="00D82EE4" w:rsidP="00D82EE4">
      <w:pPr>
        <w:snapToGrid w:val="0"/>
        <w:spacing w:after="0" w:line="240" w:lineRule="auto"/>
        <w:jc w:val="both"/>
        <w:rPr>
          <w:rFonts w:cs="Arial"/>
          <w:i/>
        </w:rPr>
      </w:pPr>
      <w:r w:rsidRPr="001C7B62">
        <w:rPr>
          <w:rFonts w:cs="Arial"/>
          <w:i/>
        </w:rPr>
        <w:t xml:space="preserve">In this quote, Edward Wilson, journalist, was commenting on the treatment of Aboriginal peoples by European settlers. He was a well-respected English journalist who had immigrated to Australia in </w:t>
      </w:r>
      <w:proofErr w:type="gramStart"/>
      <w:r w:rsidRPr="001C7B62">
        <w:rPr>
          <w:rFonts w:cs="Arial"/>
          <w:i/>
        </w:rPr>
        <w:t>1842, and</w:t>
      </w:r>
      <w:proofErr w:type="gramEnd"/>
      <w:r w:rsidRPr="001C7B62">
        <w:rPr>
          <w:rFonts w:cs="Arial"/>
          <w:i/>
        </w:rPr>
        <w:t xml:space="preserve"> was disgusted by the widespread belief that Aboriginals were savages.  This quote is from an article that was published in the Argus, a Melbourne newspaper known for publishing radical views at the time.</w:t>
      </w:r>
    </w:p>
    <w:p w14:paraId="14C8C771" w14:textId="77777777" w:rsidR="00D82EE4" w:rsidRPr="00A43AA8" w:rsidRDefault="00D82EE4" w:rsidP="00D82EE4">
      <w:pPr>
        <w:snapToGrid w:val="0"/>
        <w:spacing w:after="0" w:line="240" w:lineRule="auto"/>
        <w:jc w:val="both"/>
        <w:rPr>
          <w:rFonts w:cs="Arial"/>
          <w:i/>
          <w:sz w:val="16"/>
          <w:szCs w:val="16"/>
        </w:rPr>
      </w:pPr>
    </w:p>
    <w:p w14:paraId="7597E641" w14:textId="77777777" w:rsidR="00D82EE4" w:rsidRPr="000814B9" w:rsidRDefault="00D82EE4" w:rsidP="00D82EE4">
      <w:pPr>
        <w:snapToGrid w:val="0"/>
        <w:spacing w:after="0" w:line="240" w:lineRule="auto"/>
        <w:rPr>
          <w:rFonts w:cs="Arial"/>
          <w:b/>
          <w:sz w:val="18"/>
        </w:rPr>
      </w:pPr>
      <w:r w:rsidRPr="000814B9">
        <w:rPr>
          <w:rFonts w:cs="Arial"/>
          <w:b/>
          <w:sz w:val="18"/>
        </w:rPr>
        <w:t>_________________________________________________________________________________________________________________</w:t>
      </w:r>
    </w:p>
    <w:p w14:paraId="5F695242" w14:textId="77777777" w:rsidR="00D82EE4" w:rsidRPr="00F3066B" w:rsidRDefault="00D82EE4" w:rsidP="00D82EE4">
      <w:pPr>
        <w:snapToGrid w:val="0"/>
        <w:spacing w:after="0" w:line="240" w:lineRule="auto"/>
        <w:rPr>
          <w:rFonts w:cs="Arial"/>
          <w:b/>
          <w:sz w:val="18"/>
        </w:rPr>
      </w:pPr>
    </w:p>
    <w:p w14:paraId="6685978C" w14:textId="77777777" w:rsidR="00D82EE4" w:rsidRPr="00A43AA8" w:rsidRDefault="00D82EE4" w:rsidP="00D82EE4">
      <w:pPr>
        <w:spacing w:after="0" w:line="240" w:lineRule="auto"/>
        <w:rPr>
          <w:rFonts w:cs="Arial"/>
          <w:b/>
          <w:sz w:val="18"/>
          <w:szCs w:val="36"/>
        </w:rPr>
      </w:pPr>
    </w:p>
    <w:tbl>
      <w:tblPr>
        <w:tblStyle w:val="TableGrid"/>
        <w:tblW w:w="0" w:type="auto"/>
        <w:tblLook w:val="04A0" w:firstRow="1" w:lastRow="0" w:firstColumn="1" w:lastColumn="0" w:noHBand="0" w:noVBand="1"/>
      </w:tblPr>
      <w:tblGrid>
        <w:gridCol w:w="10174"/>
      </w:tblGrid>
      <w:tr w:rsidR="00D82EE4" w:rsidRPr="00AD51BC" w14:paraId="32B88613" w14:textId="77777777" w:rsidTr="00063EED">
        <w:trPr>
          <w:trHeight w:val="3500"/>
        </w:trPr>
        <w:tc>
          <w:tcPr>
            <w:tcW w:w="10251" w:type="dxa"/>
            <w:tcBorders>
              <w:top w:val="single" w:sz="12" w:space="0" w:color="auto"/>
              <w:left w:val="single" w:sz="12" w:space="0" w:color="auto"/>
              <w:bottom w:val="single" w:sz="12" w:space="0" w:color="auto"/>
              <w:right w:val="single" w:sz="12" w:space="0" w:color="auto"/>
            </w:tcBorders>
          </w:tcPr>
          <w:p w14:paraId="2E13D371" w14:textId="77777777" w:rsidR="00D82EE4" w:rsidRPr="0021478B" w:rsidRDefault="00D82EE4" w:rsidP="00063EED">
            <w:pPr>
              <w:pStyle w:val="NoSpacing"/>
              <w:rPr>
                <w:sz w:val="8"/>
              </w:rPr>
            </w:pPr>
          </w:p>
          <w:p w14:paraId="49A35A03" w14:textId="77777777" w:rsidR="00D82EE4" w:rsidRPr="00963970" w:rsidRDefault="00D82EE4" w:rsidP="00063EED">
            <w:pPr>
              <w:spacing w:after="0" w:line="240" w:lineRule="auto"/>
              <w:rPr>
                <w:rFonts w:cs="Arial"/>
                <w:b/>
                <w:sz w:val="8"/>
                <w:szCs w:val="6"/>
              </w:rPr>
            </w:pPr>
            <w:r w:rsidRPr="00AD51BC">
              <w:rPr>
                <w:rFonts w:cs="Arial"/>
                <w:b/>
                <w:sz w:val="24"/>
              </w:rPr>
              <w:t xml:space="preserve">Source </w:t>
            </w:r>
            <w:r>
              <w:rPr>
                <w:rFonts w:cs="Arial"/>
                <w:b/>
                <w:sz w:val="24"/>
              </w:rPr>
              <w:t>3</w:t>
            </w:r>
            <w:r w:rsidRPr="00AD51BC">
              <w:rPr>
                <w:rFonts w:cs="Arial"/>
                <w:b/>
                <w:sz w:val="24"/>
              </w:rPr>
              <w:t xml:space="preserve">: </w:t>
            </w:r>
            <w:r>
              <w:rPr>
                <w:rFonts w:cs="Arial"/>
                <w:b/>
                <w:sz w:val="24"/>
              </w:rPr>
              <w:t>Letter to the Editor</w:t>
            </w:r>
            <w:r w:rsidRPr="00AD51BC">
              <w:rPr>
                <w:rFonts w:cs="Arial"/>
                <w:b/>
                <w:sz w:val="24"/>
              </w:rPr>
              <w:t xml:space="preserve">, </w:t>
            </w:r>
            <w:r>
              <w:rPr>
                <w:rFonts w:cs="Arial"/>
                <w:b/>
                <w:sz w:val="24"/>
              </w:rPr>
              <w:t>1838</w:t>
            </w:r>
            <w:r>
              <w:rPr>
                <w:rFonts w:cs="Arial"/>
                <w:b/>
                <w:sz w:val="24"/>
              </w:rPr>
              <w:br/>
            </w:r>
          </w:p>
          <w:p w14:paraId="1AC0F544" w14:textId="77777777" w:rsidR="00D82EE4" w:rsidRDefault="00D82EE4" w:rsidP="00063EED">
            <w:pPr>
              <w:snapToGrid w:val="0"/>
              <w:jc w:val="both"/>
              <w:rPr>
                <w:rFonts w:cs="Arial"/>
                <w:bCs/>
                <w:sz w:val="24"/>
              </w:rPr>
            </w:pPr>
            <w:r w:rsidRPr="00416324">
              <w:rPr>
                <w:rFonts w:cs="Arial"/>
                <w:bCs/>
                <w:sz w:val="24"/>
              </w:rPr>
              <w:t>The recent slaughter</w:t>
            </w:r>
            <w:r>
              <w:rPr>
                <w:rFonts w:cs="Arial"/>
                <w:bCs/>
                <w:sz w:val="24"/>
                <w:vertAlign w:val="superscript"/>
              </w:rPr>
              <w:t>1</w:t>
            </w:r>
            <w:r w:rsidRPr="00416324">
              <w:rPr>
                <w:rFonts w:cs="Arial"/>
                <w:bCs/>
                <w:sz w:val="24"/>
              </w:rPr>
              <w:t xml:space="preserve"> of the Aborigines has created great excitement in the Colony</w:t>
            </w:r>
            <w:r>
              <w:rPr>
                <w:rFonts w:cs="Arial"/>
                <w:bCs/>
                <w:sz w:val="24"/>
                <w:vertAlign w:val="superscript"/>
              </w:rPr>
              <w:t>2</w:t>
            </w:r>
            <w:r w:rsidRPr="00416324">
              <w:rPr>
                <w:rFonts w:cs="Arial"/>
                <w:bCs/>
                <w:sz w:val="24"/>
              </w:rPr>
              <w:t>, and the news will quickly spread to England. The question will naturally be asked there—what are the feelings of the people of New South Wales on the subject? In order that the feelings of some of the inhabitants</w:t>
            </w:r>
            <w:r>
              <w:rPr>
                <w:rFonts w:cs="Arial"/>
                <w:bCs/>
                <w:sz w:val="24"/>
                <w:vertAlign w:val="superscript"/>
              </w:rPr>
              <w:t>3</w:t>
            </w:r>
            <w:r w:rsidRPr="00416324">
              <w:rPr>
                <w:rFonts w:cs="Arial"/>
                <w:bCs/>
                <w:sz w:val="24"/>
              </w:rPr>
              <w:t xml:space="preserve"> be known, I would ask that you publish this letter.  It shows my thoughts as one of the </w:t>
            </w:r>
            <w:proofErr w:type="gramStart"/>
            <w:r w:rsidRPr="00416324">
              <w:rPr>
                <w:rFonts w:cs="Arial"/>
                <w:bCs/>
                <w:sz w:val="24"/>
              </w:rPr>
              <w:t>jury</w:t>
            </w:r>
            <w:proofErr w:type="gramEnd"/>
            <w:r w:rsidRPr="00416324">
              <w:rPr>
                <w:rFonts w:cs="Arial"/>
                <w:bCs/>
                <w:sz w:val="24"/>
              </w:rPr>
              <w:t xml:space="preserve"> who found the men blameless at the trial.</w:t>
            </w:r>
          </w:p>
          <w:p w14:paraId="778DF2D0" w14:textId="77777777" w:rsidR="00D82EE4" w:rsidRDefault="00D82EE4" w:rsidP="00063EED">
            <w:pPr>
              <w:snapToGrid w:val="0"/>
              <w:jc w:val="both"/>
              <w:rPr>
                <w:rFonts w:cs="Arial"/>
                <w:bCs/>
                <w:sz w:val="24"/>
              </w:rPr>
            </w:pPr>
            <w:r w:rsidRPr="00416324">
              <w:rPr>
                <w:rFonts w:cs="Arial"/>
                <w:bCs/>
                <w:sz w:val="24"/>
              </w:rPr>
              <w:t>I look on the blacks as a set of monkeys, and the earlier they are exterminated</w:t>
            </w:r>
            <w:r>
              <w:rPr>
                <w:rFonts w:cs="Arial"/>
                <w:bCs/>
                <w:sz w:val="24"/>
                <w:vertAlign w:val="superscript"/>
              </w:rPr>
              <w:t>4</w:t>
            </w:r>
            <w:r w:rsidRPr="00416324">
              <w:rPr>
                <w:rFonts w:cs="Arial"/>
                <w:bCs/>
                <w:sz w:val="24"/>
              </w:rPr>
              <w:t xml:space="preserve"> from the face of the earth the better. I would never consent</w:t>
            </w:r>
            <w:r>
              <w:rPr>
                <w:rFonts w:cs="Arial"/>
                <w:bCs/>
                <w:sz w:val="24"/>
                <w:vertAlign w:val="superscript"/>
              </w:rPr>
              <w:t>5</w:t>
            </w:r>
            <w:r w:rsidRPr="00416324">
              <w:rPr>
                <w:rFonts w:cs="Arial"/>
                <w:bCs/>
                <w:sz w:val="24"/>
              </w:rPr>
              <w:t xml:space="preserve"> to hang a white man for a black one. I knew well they were guilty of the murder, but I, for one, would never see a white man suffer for shooting a black.</w:t>
            </w:r>
          </w:p>
          <w:p w14:paraId="1BA90FD9" w14:textId="77777777" w:rsidR="00D82EE4" w:rsidRDefault="00D82EE4" w:rsidP="00063EED">
            <w:pPr>
              <w:snapToGrid w:val="0"/>
              <w:spacing w:after="0" w:line="240" w:lineRule="auto"/>
              <w:jc w:val="right"/>
              <w:textAlignment w:val="top"/>
              <w:rPr>
                <w:rFonts w:cs="Arial"/>
                <w:i/>
                <w:iCs/>
                <w:color w:val="000000"/>
              </w:rPr>
            </w:pPr>
            <w:r w:rsidRPr="00416324">
              <w:rPr>
                <w:rFonts w:cs="Arial"/>
                <w:i/>
                <w:iCs/>
                <w:color w:val="000000"/>
              </w:rPr>
              <w:t>~</w:t>
            </w:r>
            <w:r>
              <w:rPr>
                <w:rFonts w:cs="Arial"/>
                <w:i/>
                <w:iCs/>
                <w:color w:val="000000"/>
              </w:rPr>
              <w:t>An English Juror, The Australian newspaper, 4 December 1838</w:t>
            </w:r>
            <w:r>
              <w:rPr>
                <w:rFonts w:cs="Arial"/>
                <w:i/>
                <w:iCs/>
                <w:color w:val="000000"/>
              </w:rPr>
              <w:br/>
              <w:t>__________________________________________________________________________________________</w:t>
            </w:r>
          </w:p>
          <w:p w14:paraId="3FD1BC18" w14:textId="77777777" w:rsidR="00D82EE4" w:rsidRPr="00961760" w:rsidRDefault="00D82EE4" w:rsidP="00D82EE4">
            <w:pPr>
              <w:pStyle w:val="ListParagraph"/>
              <w:numPr>
                <w:ilvl w:val="0"/>
                <w:numId w:val="2"/>
              </w:numPr>
              <w:snapToGrid w:val="0"/>
              <w:spacing w:after="0" w:line="240" w:lineRule="auto"/>
              <w:jc w:val="both"/>
              <w:rPr>
                <w:rFonts w:cs="Arial"/>
                <w:i/>
                <w:sz w:val="20"/>
              </w:rPr>
            </w:pPr>
            <w:r w:rsidRPr="00961760">
              <w:rPr>
                <w:rFonts w:cs="Arial"/>
                <w:i/>
                <w:sz w:val="20"/>
              </w:rPr>
              <w:t>slaughter –</w:t>
            </w:r>
            <w:r w:rsidRPr="003157F9">
              <w:rPr>
                <w:rFonts w:ascii="Calibri" w:hAnsi="Calibri" w:cs="Calibri"/>
                <w:sz w:val="20"/>
              </w:rPr>
              <w:t xml:space="preserve"> </w:t>
            </w:r>
            <w:r w:rsidRPr="003157F9">
              <w:rPr>
                <w:rFonts w:ascii="Calibri" w:hAnsi="Calibri" w:cs="Calibri"/>
                <w:color w:val="222222"/>
                <w:shd w:val="clear" w:color="auto" w:fill="FFFFFF"/>
              </w:rPr>
              <w:t>killing</w:t>
            </w:r>
            <w:r>
              <w:rPr>
                <w:rFonts w:ascii="Arial" w:hAnsi="Arial" w:cs="Arial"/>
                <w:color w:val="222222"/>
                <w:shd w:val="clear" w:color="auto" w:fill="FFFFFF"/>
              </w:rPr>
              <w:t xml:space="preserve"> </w:t>
            </w:r>
          </w:p>
          <w:p w14:paraId="6C29AA66" w14:textId="77777777" w:rsidR="00D82EE4" w:rsidRPr="00961760" w:rsidRDefault="00D82EE4" w:rsidP="00D82EE4">
            <w:pPr>
              <w:pStyle w:val="ListParagraph"/>
              <w:numPr>
                <w:ilvl w:val="0"/>
                <w:numId w:val="2"/>
              </w:numPr>
              <w:snapToGrid w:val="0"/>
              <w:spacing w:after="0" w:line="240" w:lineRule="auto"/>
              <w:jc w:val="both"/>
              <w:rPr>
                <w:rFonts w:cs="Arial"/>
                <w:i/>
              </w:rPr>
            </w:pPr>
            <w:r w:rsidRPr="00961760">
              <w:rPr>
                <w:rFonts w:cs="Arial"/>
                <w:i/>
                <w:sz w:val="20"/>
              </w:rPr>
              <w:t xml:space="preserve">colony – </w:t>
            </w:r>
            <w:r w:rsidRPr="003157F9">
              <w:rPr>
                <w:rFonts w:cs="Arial"/>
                <w:sz w:val="20"/>
              </w:rPr>
              <w:t>a country or area under the full or partial political control of another country and occupie</w:t>
            </w:r>
            <w:r>
              <w:rPr>
                <w:rFonts w:cs="Arial"/>
                <w:sz w:val="20"/>
              </w:rPr>
              <w:t>d by settlers from that country</w:t>
            </w:r>
          </w:p>
          <w:p w14:paraId="157B086A" w14:textId="77777777" w:rsidR="00D82EE4" w:rsidRPr="00961760" w:rsidRDefault="00D82EE4" w:rsidP="00D82EE4">
            <w:pPr>
              <w:pStyle w:val="ListParagraph"/>
              <w:numPr>
                <w:ilvl w:val="0"/>
                <w:numId w:val="2"/>
              </w:numPr>
              <w:snapToGrid w:val="0"/>
              <w:spacing w:after="0" w:line="240" w:lineRule="auto"/>
              <w:jc w:val="both"/>
              <w:rPr>
                <w:rFonts w:cs="Arial"/>
                <w:i/>
              </w:rPr>
            </w:pPr>
            <w:r w:rsidRPr="00961760">
              <w:rPr>
                <w:rFonts w:cs="Arial"/>
                <w:i/>
                <w:sz w:val="20"/>
              </w:rPr>
              <w:t xml:space="preserve">inhabitants – </w:t>
            </w:r>
            <w:r w:rsidRPr="008C427B">
              <w:rPr>
                <w:rFonts w:ascii="Calibri" w:hAnsi="Calibri" w:cs="Calibri"/>
                <w:color w:val="222222"/>
                <w:sz w:val="20"/>
                <w:shd w:val="clear" w:color="auto" w:fill="FFFFFF"/>
              </w:rPr>
              <w:t>a person that lives in or occupies a place</w:t>
            </w:r>
          </w:p>
          <w:p w14:paraId="2BFE79A4" w14:textId="77777777" w:rsidR="00D82EE4" w:rsidRPr="00961760" w:rsidRDefault="00D82EE4" w:rsidP="00D82EE4">
            <w:pPr>
              <w:pStyle w:val="ListParagraph"/>
              <w:numPr>
                <w:ilvl w:val="0"/>
                <w:numId w:val="2"/>
              </w:numPr>
              <w:snapToGrid w:val="0"/>
              <w:spacing w:after="0" w:line="240" w:lineRule="auto"/>
              <w:jc w:val="both"/>
              <w:rPr>
                <w:rFonts w:cs="Arial"/>
                <w:i/>
              </w:rPr>
            </w:pPr>
            <w:r w:rsidRPr="00961760">
              <w:rPr>
                <w:rFonts w:cs="Arial"/>
                <w:i/>
                <w:sz w:val="20"/>
              </w:rPr>
              <w:t xml:space="preserve">exterminated – </w:t>
            </w:r>
            <w:r w:rsidRPr="00DD6267">
              <w:rPr>
                <w:rFonts w:ascii="Calibri" w:hAnsi="Calibri" w:cs="Calibri"/>
                <w:color w:val="222222"/>
                <w:sz w:val="20"/>
                <w:shd w:val="clear" w:color="auto" w:fill="FFFFFF"/>
              </w:rPr>
              <w:t>destroy completely</w:t>
            </w:r>
          </w:p>
          <w:p w14:paraId="5C8D45B8" w14:textId="77777777" w:rsidR="00D82EE4" w:rsidRPr="00963970" w:rsidRDefault="00D82EE4" w:rsidP="00D82EE4">
            <w:pPr>
              <w:pStyle w:val="ListParagraph"/>
              <w:numPr>
                <w:ilvl w:val="0"/>
                <w:numId w:val="2"/>
              </w:numPr>
              <w:snapToGrid w:val="0"/>
              <w:spacing w:after="0" w:line="240" w:lineRule="auto"/>
              <w:jc w:val="both"/>
              <w:rPr>
                <w:rFonts w:cs="Arial"/>
                <w:i/>
              </w:rPr>
            </w:pPr>
            <w:r w:rsidRPr="00961760">
              <w:rPr>
                <w:rFonts w:cs="Arial"/>
                <w:i/>
                <w:sz w:val="20"/>
              </w:rPr>
              <w:t xml:space="preserve">consent - </w:t>
            </w:r>
            <w:r w:rsidRPr="00DD6267">
              <w:rPr>
                <w:rFonts w:ascii="Calibri" w:hAnsi="Calibri" w:cs="Calibri"/>
                <w:color w:val="222222"/>
                <w:sz w:val="20"/>
                <w:shd w:val="clear" w:color="auto" w:fill="FFFFFF"/>
              </w:rPr>
              <w:t>permission for something to happen</w:t>
            </w:r>
            <w:r w:rsidRPr="00DD6267">
              <w:rPr>
                <w:rFonts w:ascii="Arial" w:hAnsi="Arial" w:cs="Arial"/>
                <w:color w:val="222222"/>
                <w:sz w:val="20"/>
                <w:shd w:val="clear" w:color="auto" w:fill="FFFFFF"/>
              </w:rPr>
              <w:t xml:space="preserve"> </w:t>
            </w:r>
          </w:p>
        </w:tc>
      </w:tr>
    </w:tbl>
    <w:p w14:paraId="6BFC65C2" w14:textId="77777777" w:rsidR="00D82EE4" w:rsidRPr="0021478B" w:rsidRDefault="00D82EE4" w:rsidP="00D82EE4">
      <w:pPr>
        <w:snapToGrid w:val="0"/>
        <w:spacing w:after="0" w:line="240" w:lineRule="auto"/>
        <w:rPr>
          <w:sz w:val="8"/>
        </w:rPr>
      </w:pPr>
    </w:p>
    <w:p w14:paraId="4CD8C208" w14:textId="77777777" w:rsidR="00D82EE4" w:rsidRPr="00961760" w:rsidRDefault="00D82EE4" w:rsidP="00D82EE4">
      <w:pPr>
        <w:snapToGrid w:val="0"/>
        <w:spacing w:after="0" w:line="240" w:lineRule="auto"/>
        <w:jc w:val="both"/>
        <w:rPr>
          <w:rFonts w:cs="Arial"/>
          <w:b/>
          <w:i/>
          <w:sz w:val="12"/>
        </w:rPr>
      </w:pPr>
    </w:p>
    <w:p w14:paraId="32987ECE" w14:textId="77777777" w:rsidR="00D82EE4" w:rsidRPr="00F71FC1" w:rsidRDefault="00D82EE4" w:rsidP="00D82EE4">
      <w:pPr>
        <w:snapToGrid w:val="0"/>
        <w:spacing w:after="0" w:line="240" w:lineRule="auto"/>
        <w:jc w:val="both"/>
        <w:rPr>
          <w:rFonts w:cs="Arial"/>
          <w:b/>
          <w:sz w:val="24"/>
        </w:rPr>
      </w:pPr>
      <w:r w:rsidRPr="00F71FC1">
        <w:rPr>
          <w:rFonts w:cs="Arial"/>
          <w:b/>
          <w:sz w:val="24"/>
        </w:rPr>
        <w:t>Contextualising Information</w:t>
      </w:r>
    </w:p>
    <w:p w14:paraId="1FF34E1B" w14:textId="3441E166" w:rsidR="008E6346" w:rsidRDefault="00D82EE4" w:rsidP="00D82EE4">
      <w:pPr>
        <w:spacing w:line="240" w:lineRule="auto"/>
        <w:jc w:val="both"/>
      </w:pPr>
      <w:r w:rsidRPr="005629E2">
        <w:rPr>
          <w:rFonts w:cs="Arial"/>
          <w:i/>
        </w:rPr>
        <w:t xml:space="preserve">This is an extract from a letter to the Editor of the Australian newspaper, published in Sydney on 4 December 1838.  The Australian was a weekly English language newspaper that had a strong link to the </w:t>
      </w:r>
      <w:proofErr w:type="gramStart"/>
      <w:r w:rsidRPr="005629E2">
        <w:rPr>
          <w:rFonts w:cs="Arial"/>
          <w:i/>
        </w:rPr>
        <w:t>working class</w:t>
      </w:r>
      <w:proofErr w:type="gramEnd"/>
      <w:r w:rsidRPr="005629E2">
        <w:rPr>
          <w:rFonts w:cs="Arial"/>
          <w:i/>
        </w:rPr>
        <w:t xml:space="preserve"> people of Australia.  </w:t>
      </w:r>
      <w:r>
        <w:rPr>
          <w:rFonts w:cs="Arial"/>
          <w:i/>
        </w:rPr>
        <w:br/>
      </w:r>
      <w:r w:rsidRPr="005629E2">
        <w:rPr>
          <w:rFonts w:cs="Arial"/>
          <w:i/>
        </w:rPr>
        <w:t>This letter was published one week after the trial of the men accused of the Myall Massacre, in which they were found not guilty of the charges.  The Myall Massacre is a significant event in Australia’s history as it was the first time that white men were arrested and charged for the murder of Aborigines.</w:t>
      </w:r>
    </w:p>
    <w:sectPr w:rsidR="008E6346" w:rsidSect="00C873C9">
      <w:pgSz w:w="11906" w:h="16838"/>
      <w:pgMar w:top="567" w:right="851" w:bottom="567" w:left="851" w:header="709" w:footer="3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B3"/>
    <w:multiLevelType w:val="hybridMultilevel"/>
    <w:tmpl w:val="B17680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95A200C"/>
    <w:multiLevelType w:val="hybridMultilevel"/>
    <w:tmpl w:val="EC58AA04"/>
    <w:lvl w:ilvl="0" w:tplc="0C090017">
      <w:start w:val="1"/>
      <w:numFmt w:val="lowerLetter"/>
      <w:lvlText w:val="%1)"/>
      <w:lvlJc w:val="left"/>
      <w:pPr>
        <w:ind w:left="720" w:hanging="360"/>
      </w:pPr>
      <w:rPr>
        <w:rFonts w:hint="default"/>
        <w:b/>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7653E0"/>
    <w:multiLevelType w:val="hybridMultilevel"/>
    <w:tmpl w:val="ADD446F0"/>
    <w:lvl w:ilvl="0" w:tplc="B9625C80">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6AC1541"/>
    <w:multiLevelType w:val="hybridMultilevel"/>
    <w:tmpl w:val="4DC28A14"/>
    <w:lvl w:ilvl="0" w:tplc="C03E983C">
      <w:start w:val="1"/>
      <w:numFmt w:val="decimal"/>
      <w:lvlText w:val="%1."/>
      <w:lvlJc w:val="left"/>
      <w:pPr>
        <w:ind w:left="360" w:hanging="360"/>
      </w:pPr>
      <w:rPr>
        <w:rFonts w:hint="default"/>
        <w:sz w:val="20"/>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7F"/>
    <w:rsid w:val="00080E7D"/>
    <w:rsid w:val="00094F63"/>
    <w:rsid w:val="001613AA"/>
    <w:rsid w:val="001C7B62"/>
    <w:rsid w:val="0021478B"/>
    <w:rsid w:val="002630B7"/>
    <w:rsid w:val="003157F9"/>
    <w:rsid w:val="00344E7F"/>
    <w:rsid w:val="0039257C"/>
    <w:rsid w:val="003D31B9"/>
    <w:rsid w:val="005D07F8"/>
    <w:rsid w:val="006E5CC9"/>
    <w:rsid w:val="008A4CF4"/>
    <w:rsid w:val="008C427B"/>
    <w:rsid w:val="008E6346"/>
    <w:rsid w:val="00942B75"/>
    <w:rsid w:val="00961760"/>
    <w:rsid w:val="00BD3F1F"/>
    <w:rsid w:val="00CC09E8"/>
    <w:rsid w:val="00D82EE4"/>
    <w:rsid w:val="00DD6267"/>
    <w:rsid w:val="00E9590C"/>
    <w:rsid w:val="00F3066B"/>
    <w:rsid w:val="00F33D85"/>
    <w:rsid w:val="00F71FC1"/>
    <w:rsid w:val="00FC482D"/>
    <w:rsid w:val="00FF41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E5C7"/>
  <w15:docId w15:val="{22F27FF2-E70D-4553-8C3B-43FCFFB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7F"/>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E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4E7F"/>
    <w:pPr>
      <w:spacing w:after="0" w:line="240" w:lineRule="auto"/>
    </w:pPr>
    <w:rPr>
      <w:rFonts w:eastAsiaTheme="minorHAnsi"/>
      <w:lang w:eastAsia="en-US"/>
    </w:rPr>
  </w:style>
  <w:style w:type="paragraph" w:styleId="ListParagraph">
    <w:name w:val="List Paragraph"/>
    <w:basedOn w:val="Normal"/>
    <w:uiPriority w:val="34"/>
    <w:qFormat/>
    <w:rsid w:val="003D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VOLLEMA-CREEK, Saskia</dc:creator>
  <cp:lastModifiedBy>VOLLEMA-CREEK, Saskia (svoll4)</cp:lastModifiedBy>
  <cp:revision>2</cp:revision>
  <cp:lastPrinted>2022-08-10T05:36:00Z</cp:lastPrinted>
  <dcterms:created xsi:type="dcterms:W3CDTF">2023-07-24T03:32:00Z</dcterms:created>
  <dcterms:modified xsi:type="dcterms:W3CDTF">2023-07-24T03:32:00Z</dcterms:modified>
</cp:coreProperties>
</file>