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47" w:rsidRDefault="006B2047" w:rsidP="00062EDA">
      <w:pPr>
        <w:pStyle w:val="Heading1"/>
        <w:jc w:val="center"/>
        <w:rPr>
          <w:rFonts w:asciiTheme="minorHAnsi" w:hAnsiTheme="minorHAnsi" w:cstheme="minorHAnsi"/>
          <w:b/>
          <w:color w:val="000000" w:themeColor="text1"/>
          <w:szCs w:val="24"/>
          <w:u w:val="single"/>
          <w:lang w:val="en-AU"/>
        </w:rPr>
      </w:pPr>
      <w:bookmarkStart w:id="0" w:name="_GoBack"/>
      <w:bookmarkEnd w:id="0"/>
      <w:r w:rsidRPr="006B2047">
        <w:rPr>
          <w:rFonts w:asciiTheme="minorHAnsi" w:hAnsiTheme="minorHAnsi" w:cstheme="minorHAnsi"/>
          <w:b/>
          <w:noProof/>
          <w:color w:val="000000" w:themeColor="text1"/>
          <w:szCs w:val="24"/>
          <w:lang w:val="en-AU" w:eastAsia="zh-TW"/>
        </w:rPr>
        <w:drawing>
          <wp:inline distT="0" distB="0" distL="0" distR="0" wp14:anchorId="5B827928" wp14:editId="6AAB8BBD">
            <wp:extent cx="6235700" cy="701675"/>
            <wp:effectExtent l="0" t="0" r="0" b="3175"/>
            <wp:docPr id="1" name="Picture 1" descr="C:\Users\pmacdonald\Desktop\QHTA\webinar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donald\Desktop\QHTA\webinars\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9737" cy="702129"/>
                    </a:xfrm>
                    <a:prstGeom prst="rect">
                      <a:avLst/>
                    </a:prstGeom>
                    <a:noFill/>
                    <a:ln>
                      <a:noFill/>
                    </a:ln>
                  </pic:spPr>
                </pic:pic>
              </a:graphicData>
            </a:graphic>
          </wp:inline>
        </w:drawing>
      </w:r>
    </w:p>
    <w:p w:rsidR="00A367FA" w:rsidRDefault="00062EDA" w:rsidP="000E667D">
      <w:pPr>
        <w:pStyle w:val="Heading1"/>
        <w:jc w:val="center"/>
        <w:rPr>
          <w:rFonts w:asciiTheme="minorHAnsi" w:hAnsiTheme="minorHAnsi" w:cstheme="minorHAnsi"/>
          <w:b/>
          <w:color w:val="000000" w:themeColor="text1"/>
          <w:szCs w:val="24"/>
          <w:u w:val="single"/>
          <w:lang w:val="en-AU"/>
        </w:rPr>
      </w:pPr>
      <w:r w:rsidRPr="00062EDA">
        <w:rPr>
          <w:rFonts w:asciiTheme="minorHAnsi" w:hAnsiTheme="minorHAnsi" w:cstheme="minorHAnsi"/>
          <w:b/>
          <w:color w:val="000000" w:themeColor="text1"/>
          <w:szCs w:val="24"/>
          <w:u w:val="single"/>
          <w:lang w:val="en-AU"/>
        </w:rPr>
        <w:t xml:space="preserve">QHTA </w:t>
      </w:r>
      <w:r w:rsidR="002D1E73">
        <w:rPr>
          <w:rFonts w:asciiTheme="minorHAnsi" w:hAnsiTheme="minorHAnsi" w:cstheme="minorHAnsi"/>
          <w:b/>
          <w:color w:val="000000" w:themeColor="text1"/>
          <w:szCs w:val="24"/>
          <w:u w:val="single"/>
          <w:lang w:val="en-AU"/>
        </w:rPr>
        <w:t xml:space="preserve">July </w:t>
      </w:r>
      <w:r w:rsidRPr="00062EDA">
        <w:rPr>
          <w:rFonts w:asciiTheme="minorHAnsi" w:hAnsiTheme="minorHAnsi" w:cstheme="minorHAnsi"/>
          <w:b/>
          <w:color w:val="000000" w:themeColor="text1"/>
          <w:szCs w:val="24"/>
          <w:u w:val="single"/>
          <w:lang w:val="en-AU"/>
        </w:rPr>
        <w:t>Webinar Program</w:t>
      </w:r>
    </w:p>
    <w:p w:rsidR="002D1E73" w:rsidRPr="00A018D5" w:rsidRDefault="002D1E73" w:rsidP="00236674">
      <w:pPr>
        <w:spacing w:after="0" w:line="240" w:lineRule="auto"/>
        <w:rPr>
          <w:rFonts w:cstheme="minorHAnsi"/>
          <w:b/>
          <w:color w:val="0070C0"/>
          <w:sz w:val="24"/>
          <w:szCs w:val="26"/>
        </w:rPr>
      </w:pPr>
      <w:r w:rsidRPr="00A018D5">
        <w:rPr>
          <w:rFonts w:cstheme="minorHAnsi"/>
          <w:b/>
          <w:color w:val="0070C0"/>
          <w:sz w:val="24"/>
          <w:szCs w:val="26"/>
        </w:rPr>
        <w:t>Preparing for the External Assessment in Modern History</w:t>
      </w:r>
    </w:p>
    <w:p w:rsidR="00062EDA" w:rsidRPr="00A018D5" w:rsidRDefault="002D1E73" w:rsidP="00236674">
      <w:pPr>
        <w:spacing w:after="0" w:line="240" w:lineRule="auto"/>
        <w:rPr>
          <w:rFonts w:cstheme="minorHAnsi"/>
          <w:b/>
          <w:sz w:val="24"/>
          <w:szCs w:val="26"/>
          <w:lang w:val="en-AU"/>
        </w:rPr>
      </w:pPr>
      <w:r w:rsidRPr="00A018D5">
        <w:rPr>
          <w:rFonts w:cstheme="minorHAnsi"/>
          <w:b/>
          <w:sz w:val="24"/>
          <w:szCs w:val="26"/>
          <w:lang w:val="en-AU"/>
        </w:rPr>
        <w:t>Julie Hennessey</w:t>
      </w:r>
      <w:r w:rsidR="00062EDA" w:rsidRPr="00A018D5">
        <w:rPr>
          <w:rFonts w:cstheme="minorHAnsi"/>
          <w:b/>
          <w:sz w:val="24"/>
          <w:szCs w:val="26"/>
          <w:lang w:val="en-AU"/>
        </w:rPr>
        <w:t xml:space="preserve"> </w:t>
      </w:r>
      <w:r w:rsidRPr="00A018D5">
        <w:rPr>
          <w:rFonts w:cstheme="minorHAnsi"/>
          <w:b/>
          <w:sz w:val="24"/>
          <w:szCs w:val="26"/>
          <w:lang w:val="en-AU"/>
        </w:rPr>
        <w:t>–</w:t>
      </w:r>
      <w:r w:rsidR="00062EDA" w:rsidRPr="00A018D5">
        <w:rPr>
          <w:rFonts w:cstheme="minorHAnsi"/>
          <w:b/>
          <w:sz w:val="24"/>
          <w:szCs w:val="26"/>
          <w:lang w:val="en-AU"/>
        </w:rPr>
        <w:t xml:space="preserve"> </w:t>
      </w:r>
      <w:r w:rsidR="00A8536B" w:rsidRPr="00A018D5">
        <w:rPr>
          <w:rFonts w:cstheme="minorHAnsi"/>
          <w:b/>
          <w:sz w:val="24"/>
          <w:szCs w:val="26"/>
          <w:lang w:val="en-AU"/>
        </w:rPr>
        <w:t>Wednesday 15th</w:t>
      </w:r>
      <w:r w:rsidRPr="00A018D5">
        <w:rPr>
          <w:rFonts w:cstheme="minorHAnsi"/>
          <w:b/>
          <w:sz w:val="24"/>
          <w:szCs w:val="26"/>
          <w:vertAlign w:val="superscript"/>
          <w:lang w:val="en-AU"/>
        </w:rPr>
        <w:t xml:space="preserve"> </w:t>
      </w:r>
      <w:r w:rsidRPr="00A018D5">
        <w:rPr>
          <w:rFonts w:cstheme="minorHAnsi"/>
          <w:b/>
          <w:sz w:val="24"/>
          <w:szCs w:val="26"/>
          <w:lang w:val="en-AU"/>
        </w:rPr>
        <w:t>July</w:t>
      </w:r>
      <w:r w:rsidR="00236674" w:rsidRPr="00A018D5">
        <w:rPr>
          <w:rFonts w:cstheme="minorHAnsi"/>
          <w:b/>
          <w:sz w:val="24"/>
          <w:szCs w:val="26"/>
          <w:lang w:val="en-AU"/>
        </w:rPr>
        <w:t xml:space="preserve"> 4:30pm</w:t>
      </w:r>
    </w:p>
    <w:p w:rsidR="00062EDA" w:rsidRPr="00A018D5" w:rsidRDefault="00062EDA" w:rsidP="00236674">
      <w:pPr>
        <w:rPr>
          <w:b/>
          <w:sz w:val="24"/>
          <w:szCs w:val="26"/>
          <w:lang w:val="en-AU"/>
        </w:rPr>
      </w:pPr>
    </w:p>
    <w:p w:rsidR="002D1E73" w:rsidRPr="00A018D5" w:rsidRDefault="002D1E73" w:rsidP="00236674">
      <w:pPr>
        <w:spacing w:after="0" w:line="240" w:lineRule="auto"/>
        <w:rPr>
          <w:rFonts w:cstheme="minorHAnsi"/>
          <w:b/>
          <w:color w:val="0070C0"/>
          <w:sz w:val="24"/>
          <w:szCs w:val="26"/>
        </w:rPr>
      </w:pPr>
      <w:r w:rsidRPr="00A018D5">
        <w:rPr>
          <w:rFonts w:cstheme="minorHAnsi"/>
          <w:b/>
          <w:color w:val="0070C0"/>
          <w:sz w:val="24"/>
          <w:szCs w:val="26"/>
        </w:rPr>
        <w:t>How to Spice Up your Revision Life:</w:t>
      </w:r>
      <w:r w:rsidR="00A018D5" w:rsidRPr="00A018D5">
        <w:rPr>
          <w:rFonts w:cstheme="minorHAnsi"/>
          <w:b/>
          <w:color w:val="0070C0"/>
          <w:sz w:val="24"/>
          <w:szCs w:val="26"/>
        </w:rPr>
        <w:t xml:space="preserve"> P</w:t>
      </w:r>
      <w:r w:rsidRPr="00A018D5">
        <w:rPr>
          <w:rFonts w:cstheme="minorHAnsi"/>
          <w:b/>
          <w:color w:val="0070C0"/>
          <w:sz w:val="24"/>
          <w:szCs w:val="26"/>
        </w:rPr>
        <w:t>reparing for the EA in the Ancient History classroom</w:t>
      </w:r>
    </w:p>
    <w:p w:rsidR="00062EDA" w:rsidRPr="00A018D5" w:rsidRDefault="002D1E73" w:rsidP="00236674">
      <w:pPr>
        <w:spacing w:after="0" w:line="240" w:lineRule="auto"/>
        <w:rPr>
          <w:rFonts w:cstheme="minorHAnsi"/>
          <w:b/>
          <w:sz w:val="24"/>
          <w:szCs w:val="26"/>
          <w:lang w:val="en-AU"/>
        </w:rPr>
      </w:pPr>
      <w:r w:rsidRPr="00A018D5">
        <w:rPr>
          <w:rFonts w:cstheme="minorHAnsi"/>
          <w:b/>
          <w:sz w:val="24"/>
          <w:szCs w:val="26"/>
          <w:lang w:val="en-AU"/>
        </w:rPr>
        <w:t>Kathleen Collin and Diana Platt</w:t>
      </w:r>
      <w:r w:rsidR="00062EDA" w:rsidRPr="00A018D5">
        <w:rPr>
          <w:rFonts w:cstheme="minorHAnsi"/>
          <w:b/>
          <w:sz w:val="24"/>
          <w:szCs w:val="26"/>
          <w:lang w:val="en-AU"/>
        </w:rPr>
        <w:t xml:space="preserve"> </w:t>
      </w:r>
      <w:r w:rsidRPr="00A018D5">
        <w:rPr>
          <w:rFonts w:cstheme="minorHAnsi"/>
          <w:b/>
          <w:sz w:val="24"/>
          <w:szCs w:val="26"/>
          <w:lang w:val="en-AU"/>
        </w:rPr>
        <w:t>–</w:t>
      </w:r>
      <w:r w:rsidR="00062EDA" w:rsidRPr="00A018D5">
        <w:rPr>
          <w:rFonts w:cstheme="minorHAnsi"/>
          <w:b/>
          <w:sz w:val="24"/>
          <w:szCs w:val="26"/>
          <w:lang w:val="en-AU"/>
        </w:rPr>
        <w:t xml:space="preserve"> </w:t>
      </w:r>
      <w:r w:rsidRPr="00A018D5">
        <w:rPr>
          <w:rFonts w:cstheme="minorHAnsi"/>
          <w:b/>
          <w:sz w:val="24"/>
          <w:szCs w:val="26"/>
          <w:lang w:val="en-AU"/>
        </w:rPr>
        <w:t>Wednesday 29</w:t>
      </w:r>
      <w:r w:rsidRPr="00A018D5">
        <w:rPr>
          <w:rFonts w:cstheme="minorHAnsi"/>
          <w:b/>
          <w:sz w:val="24"/>
          <w:szCs w:val="26"/>
          <w:vertAlign w:val="superscript"/>
          <w:lang w:val="en-AU"/>
        </w:rPr>
        <w:t>th</w:t>
      </w:r>
      <w:r w:rsidRPr="00A018D5">
        <w:rPr>
          <w:rFonts w:cstheme="minorHAnsi"/>
          <w:b/>
          <w:sz w:val="24"/>
          <w:szCs w:val="26"/>
          <w:lang w:val="en-AU"/>
        </w:rPr>
        <w:t xml:space="preserve"> July</w:t>
      </w:r>
      <w:r w:rsidR="00236674" w:rsidRPr="00A018D5">
        <w:rPr>
          <w:rFonts w:cstheme="minorHAnsi"/>
          <w:b/>
          <w:sz w:val="24"/>
          <w:szCs w:val="26"/>
          <w:lang w:val="en-AU"/>
        </w:rPr>
        <w:t xml:space="preserve"> 4:30pm </w:t>
      </w:r>
    </w:p>
    <w:p w:rsidR="00062EDA" w:rsidRPr="00A018D5" w:rsidRDefault="00062EDA" w:rsidP="00236674">
      <w:pPr>
        <w:spacing w:after="0" w:line="240" w:lineRule="auto"/>
        <w:rPr>
          <w:rFonts w:cstheme="minorHAnsi"/>
          <w:sz w:val="24"/>
          <w:szCs w:val="26"/>
          <w:lang w:val="en-AU"/>
        </w:rPr>
      </w:pPr>
    </w:p>
    <w:p w:rsidR="00062EDA" w:rsidRPr="00A018D5" w:rsidRDefault="00062EDA" w:rsidP="00236674">
      <w:pPr>
        <w:spacing w:after="0" w:line="240" w:lineRule="auto"/>
        <w:rPr>
          <w:rFonts w:cstheme="minorHAnsi"/>
          <w:sz w:val="24"/>
          <w:szCs w:val="26"/>
          <w:lang w:val="en-AU"/>
        </w:rPr>
      </w:pPr>
      <w:r w:rsidRPr="00A018D5">
        <w:rPr>
          <w:rFonts w:cstheme="minorHAnsi"/>
          <w:sz w:val="24"/>
          <w:szCs w:val="26"/>
          <w:lang w:val="en-AU"/>
        </w:rPr>
        <w:t xml:space="preserve">QHTA presents the above two webinars to further support teachers </w:t>
      </w:r>
      <w:r w:rsidR="002D1E73" w:rsidRPr="00A018D5">
        <w:rPr>
          <w:rFonts w:cstheme="minorHAnsi"/>
          <w:sz w:val="24"/>
          <w:szCs w:val="26"/>
          <w:lang w:val="en-AU"/>
        </w:rPr>
        <w:t>as they prepare their students for the External Assessments. These two webinars are repeated from our recent State Conference, with more time allocated for discussion, questions etc.</w:t>
      </w:r>
    </w:p>
    <w:p w:rsidR="00062EDA" w:rsidRPr="00A018D5" w:rsidRDefault="00062EDA" w:rsidP="00062EDA">
      <w:pPr>
        <w:spacing w:after="0" w:line="240" w:lineRule="auto"/>
        <w:rPr>
          <w:rFonts w:cstheme="minorHAnsi"/>
          <w:sz w:val="24"/>
          <w:szCs w:val="26"/>
          <w:lang w:val="en-AU"/>
        </w:rPr>
      </w:pPr>
    </w:p>
    <w:p w:rsidR="00062EDA" w:rsidRPr="00A018D5" w:rsidRDefault="00062EDA" w:rsidP="00062EDA">
      <w:pPr>
        <w:spacing w:after="0" w:line="240" w:lineRule="auto"/>
        <w:rPr>
          <w:rFonts w:cstheme="minorHAnsi"/>
          <w:b/>
          <w:sz w:val="24"/>
          <w:szCs w:val="26"/>
          <w:lang w:val="en-AU"/>
        </w:rPr>
      </w:pPr>
      <w:r w:rsidRPr="00A018D5">
        <w:rPr>
          <w:rFonts w:cstheme="minorHAnsi"/>
          <w:b/>
          <w:sz w:val="24"/>
          <w:szCs w:val="26"/>
          <w:lang w:val="en-AU"/>
        </w:rPr>
        <w:t xml:space="preserve">Cost: </w:t>
      </w:r>
    </w:p>
    <w:p w:rsidR="00062EDA" w:rsidRPr="00A018D5" w:rsidRDefault="00062EDA" w:rsidP="00062EDA">
      <w:pPr>
        <w:spacing w:after="0" w:line="240" w:lineRule="auto"/>
        <w:rPr>
          <w:rFonts w:cstheme="minorHAnsi"/>
          <w:sz w:val="24"/>
          <w:szCs w:val="26"/>
          <w:lang w:val="en-AU"/>
        </w:rPr>
      </w:pPr>
      <w:r w:rsidRPr="00A018D5">
        <w:rPr>
          <w:rFonts w:cstheme="minorHAnsi"/>
          <w:sz w:val="24"/>
          <w:szCs w:val="26"/>
          <w:lang w:val="en-AU"/>
        </w:rPr>
        <w:t>Members:</w:t>
      </w:r>
    </w:p>
    <w:p w:rsidR="00062EDA" w:rsidRPr="00A018D5" w:rsidRDefault="00062EDA" w:rsidP="00062EDA">
      <w:pPr>
        <w:spacing w:after="0" w:line="240" w:lineRule="auto"/>
        <w:rPr>
          <w:rFonts w:cstheme="minorHAnsi"/>
          <w:sz w:val="24"/>
          <w:szCs w:val="26"/>
          <w:lang w:val="en-AU"/>
        </w:rPr>
      </w:pPr>
      <w:r w:rsidRPr="00A018D5">
        <w:rPr>
          <w:rFonts w:cstheme="minorHAnsi"/>
          <w:sz w:val="24"/>
          <w:szCs w:val="26"/>
          <w:lang w:val="en-AU"/>
        </w:rPr>
        <w:t>$</w:t>
      </w:r>
      <w:r w:rsidR="00236674" w:rsidRPr="00A018D5">
        <w:rPr>
          <w:rFonts w:cstheme="minorHAnsi"/>
          <w:sz w:val="24"/>
          <w:szCs w:val="26"/>
          <w:lang w:val="en-AU"/>
        </w:rPr>
        <w:t>20</w:t>
      </w:r>
      <w:r w:rsidRPr="00A018D5">
        <w:rPr>
          <w:rFonts w:cstheme="minorHAnsi"/>
          <w:sz w:val="24"/>
          <w:szCs w:val="26"/>
          <w:lang w:val="en-AU"/>
        </w:rPr>
        <w:t xml:space="preserve"> for one webinar</w:t>
      </w:r>
    </w:p>
    <w:p w:rsidR="00062EDA" w:rsidRPr="00A018D5" w:rsidRDefault="00062EDA" w:rsidP="00062EDA">
      <w:pPr>
        <w:spacing w:after="0" w:line="240" w:lineRule="auto"/>
        <w:rPr>
          <w:rFonts w:cstheme="minorHAnsi"/>
          <w:sz w:val="24"/>
          <w:szCs w:val="26"/>
          <w:lang w:val="en-AU"/>
        </w:rPr>
      </w:pPr>
      <w:r w:rsidRPr="00A018D5">
        <w:rPr>
          <w:rFonts w:cstheme="minorHAnsi"/>
          <w:sz w:val="24"/>
          <w:szCs w:val="26"/>
          <w:lang w:val="en-AU"/>
        </w:rPr>
        <w:t>$</w:t>
      </w:r>
      <w:r w:rsidR="00236674" w:rsidRPr="00A018D5">
        <w:rPr>
          <w:rFonts w:cstheme="minorHAnsi"/>
          <w:sz w:val="24"/>
          <w:szCs w:val="26"/>
          <w:lang w:val="en-AU"/>
        </w:rPr>
        <w:t>30</w:t>
      </w:r>
      <w:r w:rsidRPr="00A018D5">
        <w:rPr>
          <w:rFonts w:cstheme="minorHAnsi"/>
          <w:sz w:val="24"/>
          <w:szCs w:val="26"/>
          <w:lang w:val="en-AU"/>
        </w:rPr>
        <w:t xml:space="preserve"> for both</w:t>
      </w:r>
    </w:p>
    <w:p w:rsidR="00062EDA" w:rsidRPr="00A018D5" w:rsidRDefault="00062EDA" w:rsidP="00062EDA">
      <w:pPr>
        <w:spacing w:after="0" w:line="240" w:lineRule="auto"/>
        <w:rPr>
          <w:rFonts w:cstheme="minorHAnsi"/>
          <w:sz w:val="24"/>
          <w:szCs w:val="26"/>
          <w:lang w:val="en-AU"/>
        </w:rPr>
      </w:pPr>
    </w:p>
    <w:p w:rsidR="00062EDA" w:rsidRPr="00A018D5" w:rsidRDefault="00062EDA" w:rsidP="00062EDA">
      <w:pPr>
        <w:spacing w:after="0" w:line="240" w:lineRule="auto"/>
        <w:rPr>
          <w:rFonts w:cstheme="minorHAnsi"/>
          <w:sz w:val="24"/>
          <w:szCs w:val="26"/>
          <w:lang w:val="en-AU"/>
        </w:rPr>
      </w:pPr>
      <w:r w:rsidRPr="00A018D5">
        <w:rPr>
          <w:rFonts w:cstheme="minorHAnsi"/>
          <w:sz w:val="24"/>
          <w:szCs w:val="26"/>
          <w:lang w:val="en-AU"/>
        </w:rPr>
        <w:t>Non-members:</w:t>
      </w:r>
    </w:p>
    <w:p w:rsidR="00062EDA" w:rsidRPr="00A018D5" w:rsidRDefault="00236674" w:rsidP="00062EDA">
      <w:pPr>
        <w:spacing w:after="0" w:line="240" w:lineRule="auto"/>
        <w:rPr>
          <w:rFonts w:cstheme="minorHAnsi"/>
          <w:sz w:val="24"/>
          <w:szCs w:val="26"/>
          <w:lang w:val="en-AU"/>
        </w:rPr>
      </w:pPr>
      <w:r w:rsidRPr="00A018D5">
        <w:rPr>
          <w:rFonts w:cstheme="minorHAnsi"/>
          <w:sz w:val="24"/>
          <w:szCs w:val="26"/>
          <w:lang w:val="en-AU"/>
        </w:rPr>
        <w:t>$35</w:t>
      </w:r>
      <w:r w:rsidR="00E118AE" w:rsidRPr="00A018D5">
        <w:rPr>
          <w:rFonts w:cstheme="minorHAnsi"/>
          <w:sz w:val="24"/>
          <w:szCs w:val="26"/>
          <w:lang w:val="en-AU"/>
        </w:rPr>
        <w:t xml:space="preserve"> for one webinar</w:t>
      </w:r>
    </w:p>
    <w:p w:rsidR="00E118AE" w:rsidRPr="00A018D5" w:rsidRDefault="00236674" w:rsidP="00062EDA">
      <w:pPr>
        <w:spacing w:after="0" w:line="240" w:lineRule="auto"/>
        <w:rPr>
          <w:rFonts w:cstheme="minorHAnsi"/>
          <w:sz w:val="24"/>
          <w:szCs w:val="26"/>
          <w:lang w:val="en-AU"/>
        </w:rPr>
      </w:pPr>
      <w:r w:rsidRPr="00A018D5">
        <w:rPr>
          <w:rFonts w:cstheme="minorHAnsi"/>
          <w:sz w:val="24"/>
          <w:szCs w:val="26"/>
          <w:lang w:val="en-AU"/>
        </w:rPr>
        <w:t>$50</w:t>
      </w:r>
      <w:r w:rsidR="00E118AE" w:rsidRPr="00A018D5">
        <w:rPr>
          <w:rFonts w:cstheme="minorHAnsi"/>
          <w:sz w:val="24"/>
          <w:szCs w:val="26"/>
          <w:lang w:val="en-AU"/>
        </w:rPr>
        <w:t xml:space="preserve"> for both </w:t>
      </w:r>
    </w:p>
    <w:p w:rsidR="00062EDA" w:rsidRPr="00A018D5" w:rsidRDefault="00062EDA" w:rsidP="00062EDA">
      <w:pPr>
        <w:rPr>
          <w:sz w:val="24"/>
          <w:szCs w:val="26"/>
          <w:lang w:val="en-AU"/>
        </w:rPr>
      </w:pPr>
    </w:p>
    <w:p w:rsidR="00E118AE" w:rsidRPr="00E118AE" w:rsidRDefault="00E118AE" w:rsidP="00062EDA">
      <w:pPr>
        <w:rPr>
          <w:b/>
          <w:sz w:val="32"/>
          <w:szCs w:val="32"/>
          <w:lang w:val="en-AU"/>
        </w:rPr>
      </w:pPr>
      <w:r w:rsidRPr="00E118AE">
        <w:rPr>
          <w:b/>
          <w:sz w:val="32"/>
          <w:szCs w:val="32"/>
          <w:lang w:val="en-AU"/>
        </w:rPr>
        <w:t>About the webinars:</w:t>
      </w:r>
    </w:p>
    <w:p w:rsidR="002D1E73" w:rsidRPr="005A0293" w:rsidRDefault="002D1E73" w:rsidP="002D1E73">
      <w:pPr>
        <w:spacing w:after="0" w:line="240" w:lineRule="auto"/>
        <w:jc w:val="both"/>
        <w:rPr>
          <w:rFonts w:cstheme="minorHAnsi"/>
          <w:b/>
          <w:color w:val="0070C0"/>
          <w:sz w:val="24"/>
        </w:rPr>
      </w:pPr>
      <w:r>
        <w:rPr>
          <w:rFonts w:cstheme="minorHAnsi"/>
          <w:b/>
          <w:color w:val="0070C0"/>
          <w:sz w:val="24"/>
        </w:rPr>
        <w:t xml:space="preserve">Julie Hennessey - </w:t>
      </w:r>
      <w:r w:rsidRPr="005A0293">
        <w:rPr>
          <w:rFonts w:cstheme="minorHAnsi"/>
          <w:b/>
          <w:color w:val="0070C0"/>
          <w:sz w:val="24"/>
        </w:rPr>
        <w:t>Preparing for the External Assessment in Modern History</w:t>
      </w:r>
      <w:r w:rsidRPr="005A0293">
        <w:rPr>
          <w:rFonts w:cstheme="minorHAnsi"/>
          <w:b/>
          <w:color w:val="0070C0"/>
          <w:sz w:val="24"/>
        </w:rPr>
        <w:tab/>
      </w:r>
    </w:p>
    <w:p w:rsidR="002D1E73" w:rsidRPr="00DF1EF7" w:rsidRDefault="002D1E73" w:rsidP="002D1E73">
      <w:pPr>
        <w:spacing w:after="0" w:line="240" w:lineRule="auto"/>
        <w:jc w:val="both"/>
        <w:rPr>
          <w:rFonts w:cstheme="minorHAnsi"/>
          <w:b/>
          <w:sz w:val="24"/>
        </w:rPr>
      </w:pPr>
    </w:p>
    <w:p w:rsidR="002D1E73" w:rsidRPr="00946A9B" w:rsidRDefault="002D1E73" w:rsidP="002D1E73">
      <w:pPr>
        <w:spacing w:after="0" w:line="240" w:lineRule="auto"/>
        <w:jc w:val="both"/>
        <w:rPr>
          <w:rFonts w:cstheme="minorHAnsi"/>
        </w:rPr>
      </w:pPr>
      <w:r w:rsidRPr="00946A9B">
        <w:rPr>
          <w:rFonts w:cstheme="minorHAnsi"/>
        </w:rPr>
        <w:t xml:space="preserve">This session seeks to share some strategies and thoughts about how to prepare students for the forthcoming external examination on Australia’s involvement in the Vietnam War. </w:t>
      </w:r>
    </w:p>
    <w:p w:rsidR="002D1E73" w:rsidRPr="00946A9B" w:rsidRDefault="002D1E73" w:rsidP="002D1E73">
      <w:pPr>
        <w:spacing w:after="0" w:line="240" w:lineRule="auto"/>
        <w:jc w:val="both"/>
        <w:rPr>
          <w:rFonts w:cstheme="minorHAnsi"/>
        </w:rPr>
      </w:pPr>
    </w:p>
    <w:p w:rsidR="002D1E73" w:rsidRDefault="002D1E73" w:rsidP="002D1E73">
      <w:pPr>
        <w:spacing w:after="0" w:line="240" w:lineRule="auto"/>
        <w:jc w:val="both"/>
        <w:rPr>
          <w:rFonts w:cstheme="minorHAnsi"/>
          <w:i/>
        </w:rPr>
      </w:pPr>
      <w:r w:rsidRPr="00946A9B">
        <w:rPr>
          <w:rFonts w:cstheme="minorHAnsi"/>
          <w:i/>
        </w:rPr>
        <w:t xml:space="preserve">Julie is the Head of History at Brisbane Girls Grammar School and is the Vice President (Curriculum) of the Queensland History Teachers’ Association. Julie teaches Modern History, including Australian </w:t>
      </w:r>
      <w:r>
        <w:rPr>
          <w:rFonts w:cstheme="minorHAnsi"/>
          <w:i/>
        </w:rPr>
        <w:t>H</w:t>
      </w:r>
      <w:r w:rsidRPr="00946A9B">
        <w:rPr>
          <w:rFonts w:cstheme="minorHAnsi"/>
          <w:i/>
        </w:rPr>
        <w:t>i</w:t>
      </w:r>
      <w:r>
        <w:rPr>
          <w:rFonts w:cstheme="minorHAnsi"/>
          <w:i/>
        </w:rPr>
        <w:t>story and World H</w:t>
      </w:r>
      <w:r w:rsidRPr="00946A9B">
        <w:rPr>
          <w:rFonts w:cstheme="minorHAnsi"/>
          <w:i/>
        </w:rPr>
        <w:t xml:space="preserve">istory. In 2017, Julie received the inaugural Dr Russell Cowie ‘Excellence in History Education’ Award for her </w:t>
      </w:r>
      <w:r>
        <w:rPr>
          <w:rFonts w:cstheme="minorHAnsi"/>
          <w:i/>
        </w:rPr>
        <w:t>invaluable</w:t>
      </w:r>
      <w:r w:rsidRPr="00946A9B">
        <w:rPr>
          <w:rFonts w:cstheme="minorHAnsi"/>
          <w:i/>
        </w:rPr>
        <w:t xml:space="preserve"> contribution to our profession, including but not limited to contributions to a number of history textbooks. </w:t>
      </w:r>
    </w:p>
    <w:p w:rsidR="00062EDA" w:rsidRPr="00062EDA" w:rsidRDefault="00062EDA" w:rsidP="00062EDA">
      <w:pPr>
        <w:spacing w:after="0" w:line="240" w:lineRule="auto"/>
        <w:rPr>
          <w:rFonts w:cstheme="minorHAnsi"/>
          <w:sz w:val="24"/>
          <w:szCs w:val="24"/>
          <w:lang w:val="en-AU"/>
        </w:rPr>
      </w:pPr>
    </w:p>
    <w:p w:rsidR="002D1E73" w:rsidRPr="005A0293" w:rsidRDefault="002D1E73" w:rsidP="002D1E73">
      <w:pPr>
        <w:spacing w:after="0" w:line="240" w:lineRule="auto"/>
        <w:jc w:val="both"/>
        <w:rPr>
          <w:rFonts w:cstheme="minorHAnsi"/>
          <w:b/>
          <w:color w:val="0070C0"/>
          <w:sz w:val="24"/>
        </w:rPr>
      </w:pPr>
      <w:r w:rsidRPr="005A0293">
        <w:rPr>
          <w:rFonts w:cstheme="minorHAnsi"/>
          <w:b/>
          <w:color w:val="0070C0"/>
          <w:sz w:val="24"/>
        </w:rPr>
        <w:t xml:space="preserve">Kathleen Collin and Diana Platt – How to Spice Up your Revision Life: </w:t>
      </w:r>
      <w:r>
        <w:rPr>
          <w:rFonts w:cstheme="minorHAnsi"/>
          <w:b/>
          <w:color w:val="0070C0"/>
          <w:sz w:val="24"/>
          <w:szCs w:val="20"/>
        </w:rPr>
        <w:t>p</w:t>
      </w:r>
      <w:r w:rsidRPr="005A0293">
        <w:rPr>
          <w:rFonts w:cstheme="minorHAnsi"/>
          <w:b/>
          <w:color w:val="0070C0"/>
          <w:sz w:val="24"/>
          <w:szCs w:val="20"/>
        </w:rPr>
        <w:t>reparing for the EA in the Ancient History classroom</w:t>
      </w:r>
    </w:p>
    <w:p w:rsidR="002D1E73" w:rsidRPr="00946A9B" w:rsidRDefault="002D1E73" w:rsidP="002D1E73">
      <w:pPr>
        <w:spacing w:after="0" w:line="240" w:lineRule="auto"/>
        <w:jc w:val="both"/>
        <w:rPr>
          <w:rFonts w:cstheme="minorHAnsi"/>
          <w:sz w:val="28"/>
        </w:rPr>
      </w:pPr>
    </w:p>
    <w:p w:rsidR="002D1E73" w:rsidRDefault="002D1E73" w:rsidP="002D1E73">
      <w:pPr>
        <w:spacing w:after="0" w:line="240" w:lineRule="auto"/>
        <w:jc w:val="both"/>
        <w:rPr>
          <w:rFonts w:ascii="Calibri" w:hAnsi="Calibri" w:cs="Calibri"/>
          <w:color w:val="000000" w:themeColor="text1"/>
        </w:rPr>
      </w:pPr>
      <w:r w:rsidRPr="0036347D">
        <w:rPr>
          <w:rFonts w:ascii="Calibri" w:hAnsi="Calibri" w:cs="Calibri"/>
          <w:color w:val="000000" w:themeColor="text1"/>
        </w:rPr>
        <w:lastRenderedPageBreak/>
        <w:t>Join Kathleen and Diana as they explore some source-based activities which could be used to help prepare your students for their External Assessment. While Ancient History sources will be used, these same activities could also be used in the Modern History classroom. The session will end with a chance for delegates to share their own ideas.</w:t>
      </w:r>
    </w:p>
    <w:p w:rsidR="002D1E73" w:rsidRDefault="002D1E73" w:rsidP="002D1E73">
      <w:pPr>
        <w:spacing w:after="0" w:line="240" w:lineRule="auto"/>
        <w:jc w:val="both"/>
        <w:rPr>
          <w:rFonts w:ascii="Calibri" w:hAnsi="Calibri" w:cs="Calibri"/>
          <w:color w:val="000000" w:themeColor="text1"/>
        </w:rPr>
      </w:pPr>
    </w:p>
    <w:p w:rsidR="002D1E73" w:rsidRPr="00C417C6" w:rsidRDefault="002D1E73" w:rsidP="002D1E73">
      <w:pPr>
        <w:jc w:val="both"/>
        <w:rPr>
          <w:rFonts w:cstheme="minorHAnsi"/>
        </w:rPr>
      </w:pPr>
      <w:r w:rsidRPr="00C417C6">
        <w:rPr>
          <w:rFonts w:cstheme="minorHAnsi"/>
          <w:i/>
          <w:iCs/>
        </w:rPr>
        <w:t xml:space="preserve">Kathleen Collin has over 25 years of History teaching experience at Independent and Catholic high schools in NSW and </w:t>
      </w:r>
      <w:proofErr w:type="spellStart"/>
      <w:r w:rsidRPr="00C417C6">
        <w:rPr>
          <w:rFonts w:cstheme="minorHAnsi"/>
          <w:i/>
          <w:iCs/>
        </w:rPr>
        <w:t>Qld</w:t>
      </w:r>
      <w:proofErr w:type="spellEnd"/>
      <w:r w:rsidRPr="00C417C6">
        <w:rPr>
          <w:rFonts w:cstheme="minorHAnsi"/>
          <w:i/>
          <w:iCs/>
        </w:rPr>
        <w:t xml:space="preserve">. She has held a range of roles including Head of Faculty, Director of Learning and Teaching and Head of Secondary. She was a member of the writing team for the NSW Ancient History HSC Examination and was an Assessor for the NSW HSC Extension History paper.  Currently Kathleen is the Leader of Learning and Teaching at </w:t>
      </w:r>
      <w:proofErr w:type="spellStart"/>
      <w:r w:rsidRPr="00C417C6">
        <w:rPr>
          <w:rFonts w:cstheme="minorHAnsi"/>
          <w:i/>
          <w:iCs/>
        </w:rPr>
        <w:t>Clairvaux</w:t>
      </w:r>
      <w:proofErr w:type="spellEnd"/>
      <w:r w:rsidRPr="00C417C6">
        <w:rPr>
          <w:rFonts w:cstheme="minorHAnsi"/>
          <w:i/>
          <w:iCs/>
        </w:rPr>
        <w:t xml:space="preserve"> Mackillop College and an Expert Teacher Group leader of Ancient and Modern History for Brisbane Catholic Education</w:t>
      </w:r>
      <w:r w:rsidRPr="00C417C6">
        <w:rPr>
          <w:rFonts w:cstheme="minorHAnsi"/>
        </w:rPr>
        <w:t>.</w:t>
      </w:r>
    </w:p>
    <w:p w:rsidR="002D1E73" w:rsidRDefault="002D1E73" w:rsidP="002D1E73">
      <w:pPr>
        <w:spacing w:after="0" w:line="240" w:lineRule="auto"/>
        <w:jc w:val="both"/>
        <w:rPr>
          <w:rFonts w:cstheme="minorHAnsi"/>
          <w:i/>
          <w:szCs w:val="20"/>
        </w:rPr>
      </w:pPr>
      <w:r w:rsidRPr="00946A9B">
        <w:rPr>
          <w:rFonts w:cstheme="minorHAnsi"/>
          <w:i/>
          <w:szCs w:val="20"/>
        </w:rPr>
        <w:t>Diana is a Curriculum Leader of Humanities and a teacher with 12 years’ experience. She has co-authored the Cambridge Ancient History textbook, is an Expert Lead teacher in Ancient History, received a QHTA Outstanding History Teacher’s Award in 2019 and is a lead endorser for Ancient History.</w:t>
      </w:r>
    </w:p>
    <w:p w:rsidR="00A367FA" w:rsidRPr="00062EDA" w:rsidRDefault="00A367FA" w:rsidP="00062EDA">
      <w:pPr>
        <w:spacing w:after="0" w:line="240" w:lineRule="auto"/>
        <w:rPr>
          <w:rFonts w:cstheme="minorHAnsi"/>
          <w:sz w:val="24"/>
          <w:szCs w:val="24"/>
        </w:rPr>
      </w:pPr>
    </w:p>
    <w:sectPr w:rsidR="00A367FA" w:rsidRPr="0006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57"/>
    <w:rsid w:val="000440C0"/>
    <w:rsid w:val="00062EDA"/>
    <w:rsid w:val="000E667D"/>
    <w:rsid w:val="000F0602"/>
    <w:rsid w:val="000F25E5"/>
    <w:rsid w:val="00106679"/>
    <w:rsid w:val="001860A5"/>
    <w:rsid w:val="001B1F99"/>
    <w:rsid w:val="001B7092"/>
    <w:rsid w:val="00200D91"/>
    <w:rsid w:val="00217E50"/>
    <w:rsid w:val="00236674"/>
    <w:rsid w:val="00256F2E"/>
    <w:rsid w:val="002D1E73"/>
    <w:rsid w:val="002E4E23"/>
    <w:rsid w:val="002F4B57"/>
    <w:rsid w:val="003460EE"/>
    <w:rsid w:val="003F378D"/>
    <w:rsid w:val="00463804"/>
    <w:rsid w:val="00496D21"/>
    <w:rsid w:val="004B2DA4"/>
    <w:rsid w:val="00552F2D"/>
    <w:rsid w:val="0060396B"/>
    <w:rsid w:val="006400F3"/>
    <w:rsid w:val="00642B55"/>
    <w:rsid w:val="00687C5C"/>
    <w:rsid w:val="006A0ABA"/>
    <w:rsid w:val="006B2047"/>
    <w:rsid w:val="006C1DEA"/>
    <w:rsid w:val="00705970"/>
    <w:rsid w:val="007543BF"/>
    <w:rsid w:val="00797764"/>
    <w:rsid w:val="007E07A8"/>
    <w:rsid w:val="00832AD5"/>
    <w:rsid w:val="00882DFD"/>
    <w:rsid w:val="00892195"/>
    <w:rsid w:val="008B1B68"/>
    <w:rsid w:val="008C6A1B"/>
    <w:rsid w:val="008D3E50"/>
    <w:rsid w:val="009A5229"/>
    <w:rsid w:val="00A018D5"/>
    <w:rsid w:val="00A367FA"/>
    <w:rsid w:val="00A8536B"/>
    <w:rsid w:val="00AB2F36"/>
    <w:rsid w:val="00AE1600"/>
    <w:rsid w:val="00B37E65"/>
    <w:rsid w:val="00BA281C"/>
    <w:rsid w:val="00BA57D9"/>
    <w:rsid w:val="00BF5795"/>
    <w:rsid w:val="00C02C18"/>
    <w:rsid w:val="00C47721"/>
    <w:rsid w:val="00C71F00"/>
    <w:rsid w:val="00CB5428"/>
    <w:rsid w:val="00CF3606"/>
    <w:rsid w:val="00CF5F49"/>
    <w:rsid w:val="00D862B5"/>
    <w:rsid w:val="00E118AE"/>
    <w:rsid w:val="00E33663"/>
    <w:rsid w:val="00E86C1E"/>
    <w:rsid w:val="00EE160E"/>
    <w:rsid w:val="00FA2E7F"/>
    <w:rsid w:val="00FE1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479E-B247-8740-B856-FA22275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52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F5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Macdonald</dc:creator>
  <cp:keywords/>
  <dc:description/>
  <cp:lastModifiedBy>DAVIES, Glenn (gdavi50)</cp:lastModifiedBy>
  <cp:revision>2</cp:revision>
  <dcterms:created xsi:type="dcterms:W3CDTF">2020-07-06T11:50:00Z</dcterms:created>
  <dcterms:modified xsi:type="dcterms:W3CDTF">2020-07-06T11:50:00Z</dcterms:modified>
</cp:coreProperties>
</file>