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6086F2" w14:textId="77777777" w:rsidR="00E82B31" w:rsidRDefault="000C1FD9" w:rsidP="00E82B31">
      <w:pPr>
        <w:rPr>
          <w:b/>
          <w:sz w:val="28"/>
        </w:rPr>
      </w:pPr>
      <w:r>
        <w:rPr>
          <w:b/>
          <w:noProof/>
          <w:sz w:val="28"/>
          <w:lang w:eastAsia="en-AU"/>
        </w:rPr>
        <mc:AlternateContent>
          <mc:Choice Requires="wps">
            <w:drawing>
              <wp:anchor distT="0" distB="0" distL="114300" distR="114300" simplePos="0" relativeHeight="251659264" behindDoc="1" locked="0" layoutInCell="1" allowOverlap="1" wp14:anchorId="5F4E58F0" wp14:editId="5BB6D098">
                <wp:simplePos x="0" y="0"/>
                <wp:positionH relativeFrom="column">
                  <wp:posOffset>38100</wp:posOffset>
                </wp:positionH>
                <wp:positionV relativeFrom="paragraph">
                  <wp:posOffset>-272415</wp:posOffset>
                </wp:positionV>
                <wp:extent cx="6872400" cy="1342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872400" cy="1342800"/>
                        </a:xfrm>
                        <a:prstGeom prst="rect">
                          <a:avLst/>
                        </a:prstGeom>
                        <a:solidFill>
                          <a:schemeClr val="lt1"/>
                        </a:solidFill>
                        <a:ln w="6350">
                          <a:noFill/>
                        </a:ln>
                      </wps:spPr>
                      <wps:txbx>
                        <w:txbxContent>
                          <w:p w14:paraId="4E0D6FB7" w14:textId="77777777" w:rsidR="00E82B31" w:rsidRDefault="00447CA7" w:rsidP="00447CA7">
                            <w:pPr>
                              <w:jc w:val="center"/>
                            </w:pPr>
                            <w:r w:rsidRPr="00E76F93">
                              <w:rPr>
                                <w:noProof/>
                                <w:lang w:eastAsia="en-AU"/>
                              </w:rPr>
                              <w:drawing>
                                <wp:inline distT="0" distB="0" distL="0" distR="0" wp14:anchorId="210CA811" wp14:editId="7D984819">
                                  <wp:extent cx="1636395" cy="1218773"/>
                                  <wp:effectExtent l="0" t="0" r="1905" b="63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9891" cy="12213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4E58F0" id="_x0000_t202" coordsize="21600,21600" o:spt="202" path="m,l,21600r21600,l21600,xe">
                <v:stroke joinstyle="miter"/>
                <v:path gradientshapeok="t" o:connecttype="rect"/>
              </v:shapetype>
              <v:shape id="Text Box 14" o:spid="_x0000_s1026" type="#_x0000_t202" style="position:absolute;margin-left:3pt;margin-top:-21.45pt;width:541.15pt;height:105.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" fillcolor="white [3201]" stroked="f" strokeweight=".5pt">
                <v:textbox>
                  <w:txbxContent>
                    <w:p w14:paraId="4E0D6FB7" w14:textId="77777777" w:rsidR="00E82B31" w:rsidRDefault="00447CA7" w:rsidP="00447CA7">
                      <w:pPr>
                        <w:jc w:val="center"/>
                      </w:pPr>
                      <w:r w:rsidRPr="00E76F93">
                        <w:rPr>
                          <w:noProof/>
                          <w:lang w:eastAsia="en-AU"/>
                        </w:rPr>
                        <w:drawing>
                          <wp:inline distT="0" distB="0" distL="0" distR="0" wp14:anchorId="210CA811" wp14:editId="7D984819">
                            <wp:extent cx="1636395" cy="1218773"/>
                            <wp:effectExtent l="0" t="0" r="1905" b="63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9891" cy="1221376"/>
                                    </a:xfrm>
                                    <a:prstGeom prst="rect">
                                      <a:avLst/>
                                    </a:prstGeom>
                                    <a:noFill/>
                                    <a:ln>
                                      <a:noFill/>
                                    </a:ln>
                                  </pic:spPr>
                                </pic:pic>
                              </a:graphicData>
                            </a:graphic>
                          </wp:inline>
                        </w:drawing>
                      </w:r>
                    </w:p>
                  </w:txbxContent>
                </v:textbox>
              </v:shape>
            </w:pict>
          </mc:Fallback>
        </mc:AlternateContent>
      </w:r>
    </w:p>
    <w:p w14:paraId="2E25BF52" w14:textId="77777777" w:rsidR="00447CA7" w:rsidRDefault="00447CA7" w:rsidP="00447CA7">
      <w:pPr>
        <w:jc w:val="center"/>
        <w:rPr>
          <w:b/>
          <w:color w:val="2F5496" w:themeColor="accent1" w:themeShade="BF"/>
          <w:sz w:val="36"/>
          <w:szCs w:val="36"/>
        </w:rPr>
      </w:pPr>
    </w:p>
    <w:p w14:paraId="79296941" w14:textId="77777777" w:rsidR="00447CA7" w:rsidRDefault="00447CA7" w:rsidP="00447CA7">
      <w:pPr>
        <w:jc w:val="center"/>
        <w:rPr>
          <w:b/>
          <w:color w:val="2F5496" w:themeColor="accent1" w:themeShade="BF"/>
          <w:sz w:val="36"/>
          <w:szCs w:val="36"/>
        </w:rPr>
      </w:pPr>
    </w:p>
    <w:p w14:paraId="44B7D2DB" w14:textId="22F7F6B4" w:rsidR="00E82B31" w:rsidRPr="00447CA7" w:rsidRDefault="00DD7CE2" w:rsidP="00447CA7">
      <w:pPr>
        <w:jc w:val="center"/>
        <w:rPr>
          <w:b/>
          <w:sz w:val="28"/>
        </w:rPr>
      </w:pPr>
      <w:r>
        <w:rPr>
          <w:b/>
          <w:color w:val="2F5496" w:themeColor="accent1" w:themeShade="BF"/>
          <w:sz w:val="36"/>
          <w:szCs w:val="36"/>
        </w:rPr>
        <w:t xml:space="preserve">QHTA Conference Bursary </w:t>
      </w:r>
      <w:r w:rsidR="007048FF">
        <w:rPr>
          <w:b/>
          <w:color w:val="2F5496" w:themeColor="accent1" w:themeShade="BF"/>
          <w:sz w:val="36"/>
          <w:szCs w:val="36"/>
        </w:rPr>
        <w:t>Application</w:t>
      </w:r>
    </w:p>
    <w:p w14:paraId="5B20F94B" w14:textId="3E10CCA4" w:rsidR="00E82B31" w:rsidRDefault="00447CA7" w:rsidP="00E82B31">
      <w:pPr>
        <w:jc w:val="center"/>
        <w:rPr>
          <w:b/>
          <w:color w:val="2F5496" w:themeColor="accent1" w:themeShade="BF"/>
          <w:sz w:val="28"/>
        </w:rPr>
      </w:pPr>
      <w:r>
        <w:rPr>
          <w:b/>
          <w:color w:val="2F5496" w:themeColor="accent1" w:themeShade="BF"/>
          <w:sz w:val="28"/>
        </w:rPr>
        <w:t>QHTA STATE CONFERENCE</w:t>
      </w:r>
      <w:r w:rsidR="0084359E">
        <w:rPr>
          <w:b/>
          <w:color w:val="2F5496" w:themeColor="accent1" w:themeShade="BF"/>
          <w:sz w:val="28"/>
        </w:rPr>
        <w:t xml:space="preserve"> – 2</w:t>
      </w:r>
      <w:r w:rsidR="009A05A8">
        <w:rPr>
          <w:b/>
          <w:color w:val="2F5496" w:themeColor="accent1" w:themeShade="BF"/>
          <w:sz w:val="28"/>
        </w:rPr>
        <w:t>8</w:t>
      </w:r>
      <w:r w:rsidR="009A05A8" w:rsidRPr="009A05A8">
        <w:rPr>
          <w:b/>
          <w:color w:val="2F5496" w:themeColor="accent1" w:themeShade="BF"/>
          <w:sz w:val="28"/>
          <w:vertAlign w:val="superscript"/>
        </w:rPr>
        <w:t>th</w:t>
      </w:r>
      <w:r w:rsidR="009A05A8">
        <w:rPr>
          <w:b/>
          <w:color w:val="2F5496" w:themeColor="accent1" w:themeShade="BF"/>
          <w:sz w:val="28"/>
        </w:rPr>
        <w:t xml:space="preserve"> </w:t>
      </w:r>
      <w:r w:rsidR="0084359E">
        <w:rPr>
          <w:b/>
          <w:color w:val="2F5496" w:themeColor="accent1" w:themeShade="BF"/>
          <w:sz w:val="28"/>
        </w:rPr>
        <w:t>June 2025</w:t>
      </w:r>
    </w:p>
    <w:p w14:paraId="1B089501" w14:textId="7011897F" w:rsidR="00E82B31" w:rsidRPr="00890BED" w:rsidRDefault="00FF44A8" w:rsidP="00E82B31">
      <w:pPr>
        <w:jc w:val="center"/>
        <w:rPr>
          <w:b/>
          <w:sz w:val="28"/>
        </w:rPr>
      </w:pPr>
      <w:r>
        <w:rPr>
          <w:b/>
          <w:sz w:val="28"/>
        </w:rPr>
        <w:t>University of the Sunshine Coast, Moreton Bay Campus (North Brisbane)</w:t>
      </w:r>
    </w:p>
    <w:p w14:paraId="739BE022" w14:textId="77777777" w:rsidR="0034075E" w:rsidRPr="00F62560" w:rsidRDefault="009E4EB0" w:rsidP="009E4EB0">
      <w:pPr>
        <w:jc w:val="both"/>
      </w:pPr>
      <w:r w:rsidRPr="00F62560">
        <w:t>The Queensland History Teachers' Association (QHTA) is pleased to offer two regional bursaries to support teachers from rural and remote areas in attending the annual QHTA State Conference. These bursaries aim to reduce the financial barriers associated with travel and accommodation, ensuring that all educators have equitable access to high-quality professional learning. QHTA recognises the vital role that ongoing professional development and networking opportunities play in enhancing teaching practice, fostering collaboration, and strengthening the History education community across Queensland.</w:t>
      </w:r>
    </w:p>
    <w:p w14:paraId="461F1251" w14:textId="77777777" w:rsidR="00F62560" w:rsidRDefault="00F62560" w:rsidP="00A70426">
      <w:pPr>
        <w:spacing w:after="0" w:line="240" w:lineRule="auto"/>
        <w:outlineLvl w:val="2"/>
        <w:rPr>
          <w:rFonts w:ascii="Times New Roman" w:eastAsia="Times New Roman" w:hAnsi="Times New Roman" w:cs="Times New Roman"/>
          <w:b/>
          <w:bCs/>
          <w:lang w:eastAsia="en-AU"/>
        </w:rPr>
      </w:pPr>
      <w:r w:rsidRPr="00F62560">
        <w:rPr>
          <w:rFonts w:ascii="Times New Roman" w:eastAsia="Times New Roman" w:hAnsi="Times New Roman" w:cs="Times New Roman"/>
          <w:b/>
          <w:bCs/>
          <w:lang w:eastAsia="en-AU"/>
        </w:rPr>
        <w:t>QHTA Regional Bursary – Terms and Conditions</w:t>
      </w:r>
    </w:p>
    <w:p w14:paraId="0403E542" w14:textId="77777777" w:rsidR="00A70426" w:rsidRPr="00F62560" w:rsidRDefault="00A70426" w:rsidP="00A70426">
      <w:pPr>
        <w:spacing w:after="0" w:line="240" w:lineRule="auto"/>
        <w:outlineLvl w:val="2"/>
        <w:rPr>
          <w:rFonts w:ascii="Times New Roman" w:eastAsia="Times New Roman" w:hAnsi="Times New Roman" w:cs="Times New Roman"/>
          <w:b/>
          <w:bCs/>
          <w:lang w:eastAsia="en-AU"/>
        </w:rPr>
      </w:pPr>
    </w:p>
    <w:p w14:paraId="310E77C2" w14:textId="0B79D05C" w:rsidR="00F62560" w:rsidRPr="00F62560" w:rsidRDefault="00F62560" w:rsidP="00A70426">
      <w:pPr>
        <w:spacing w:after="0" w:line="240" w:lineRule="auto"/>
        <w:rPr>
          <w:rFonts w:ascii="Times New Roman" w:eastAsia="Times New Roman" w:hAnsi="Times New Roman" w:cs="Times New Roman"/>
          <w:lang w:eastAsia="en-AU"/>
        </w:rPr>
      </w:pPr>
      <w:r w:rsidRPr="00F62560">
        <w:rPr>
          <w:rFonts w:ascii="Times New Roman" w:eastAsia="Times New Roman" w:hAnsi="Times New Roman" w:cs="Times New Roman"/>
          <w:lang w:eastAsia="en-AU"/>
        </w:rPr>
        <w:t>The Queensland History Teachers' Association (QHTA) is offering two bursaries to support teachers from rural and remote areas in attending the 2025 QHTA State Conference.</w:t>
      </w:r>
    </w:p>
    <w:p w14:paraId="3094A807" w14:textId="77777777" w:rsidR="00A70426" w:rsidRDefault="00A70426" w:rsidP="00A70426">
      <w:pPr>
        <w:spacing w:after="0" w:line="240" w:lineRule="auto"/>
        <w:outlineLvl w:val="3"/>
        <w:rPr>
          <w:rFonts w:ascii="Times New Roman" w:eastAsia="Times New Roman" w:hAnsi="Times New Roman" w:cs="Times New Roman"/>
          <w:b/>
          <w:bCs/>
          <w:lang w:eastAsia="en-AU"/>
        </w:rPr>
      </w:pPr>
    </w:p>
    <w:p w14:paraId="13150826" w14:textId="247ED3EB" w:rsidR="00F62560" w:rsidRPr="00F62560" w:rsidRDefault="00F62560" w:rsidP="00A70426">
      <w:pPr>
        <w:spacing w:after="0" w:line="240" w:lineRule="auto"/>
        <w:outlineLvl w:val="3"/>
        <w:rPr>
          <w:rFonts w:ascii="Times New Roman" w:eastAsia="Times New Roman" w:hAnsi="Times New Roman" w:cs="Times New Roman"/>
          <w:b/>
          <w:bCs/>
          <w:lang w:eastAsia="en-AU"/>
        </w:rPr>
      </w:pPr>
      <w:r w:rsidRPr="00F62560">
        <w:rPr>
          <w:rFonts w:ascii="Times New Roman" w:eastAsia="Times New Roman" w:hAnsi="Times New Roman" w:cs="Times New Roman"/>
          <w:b/>
          <w:bCs/>
          <w:lang w:eastAsia="en-AU"/>
        </w:rPr>
        <w:t>What the Bursary Provides</w:t>
      </w:r>
    </w:p>
    <w:p w14:paraId="28E655E6" w14:textId="77777777" w:rsidR="00F62560" w:rsidRPr="00F62560" w:rsidRDefault="00F62560" w:rsidP="00A70426">
      <w:pPr>
        <w:spacing w:after="0" w:line="240" w:lineRule="auto"/>
        <w:rPr>
          <w:rFonts w:ascii="Times New Roman" w:eastAsia="Times New Roman" w:hAnsi="Times New Roman" w:cs="Times New Roman"/>
          <w:lang w:eastAsia="en-AU"/>
        </w:rPr>
      </w:pPr>
      <w:r w:rsidRPr="00F62560">
        <w:rPr>
          <w:rFonts w:ascii="Times New Roman" w:eastAsia="Times New Roman" w:hAnsi="Times New Roman" w:cs="Times New Roman"/>
          <w:lang w:eastAsia="en-AU"/>
        </w:rPr>
        <w:t>Each successful applicant will receive:</w:t>
      </w:r>
    </w:p>
    <w:p w14:paraId="277A25F5" w14:textId="77777777" w:rsidR="00F62560" w:rsidRPr="00F62560" w:rsidRDefault="00F62560" w:rsidP="00A70426">
      <w:pPr>
        <w:numPr>
          <w:ilvl w:val="0"/>
          <w:numId w:val="4"/>
        </w:numPr>
        <w:spacing w:after="0" w:line="240" w:lineRule="auto"/>
        <w:rPr>
          <w:rFonts w:ascii="Times New Roman" w:eastAsia="Times New Roman" w:hAnsi="Times New Roman" w:cs="Times New Roman"/>
          <w:lang w:eastAsia="en-AU"/>
        </w:rPr>
      </w:pPr>
      <w:r w:rsidRPr="00F62560">
        <w:rPr>
          <w:rFonts w:ascii="Times New Roman" w:eastAsia="Times New Roman" w:hAnsi="Times New Roman" w:cs="Times New Roman"/>
          <w:lang w:eastAsia="en-AU"/>
        </w:rPr>
        <w:t>Free registration for the 2025 QHTA State Conference (single-day attendance)</w:t>
      </w:r>
    </w:p>
    <w:p w14:paraId="140EF3D6" w14:textId="77777777" w:rsidR="00F62560" w:rsidRPr="00F62560" w:rsidRDefault="00F62560" w:rsidP="00A70426">
      <w:pPr>
        <w:numPr>
          <w:ilvl w:val="0"/>
          <w:numId w:val="4"/>
        </w:numPr>
        <w:spacing w:after="0" w:line="240" w:lineRule="auto"/>
        <w:rPr>
          <w:rFonts w:ascii="Times New Roman" w:eastAsia="Times New Roman" w:hAnsi="Times New Roman" w:cs="Times New Roman"/>
          <w:lang w:eastAsia="en-AU"/>
        </w:rPr>
      </w:pPr>
      <w:r w:rsidRPr="00F62560">
        <w:rPr>
          <w:rFonts w:ascii="Times New Roman" w:eastAsia="Times New Roman" w:hAnsi="Times New Roman" w:cs="Times New Roman"/>
          <w:lang w:eastAsia="en-AU"/>
        </w:rPr>
        <w:t>A $500 contribution to assist with travel and accommodation expenses</w:t>
      </w:r>
    </w:p>
    <w:p w14:paraId="3979B4E4" w14:textId="77777777" w:rsidR="00A70426" w:rsidRDefault="00A70426" w:rsidP="00A70426">
      <w:pPr>
        <w:spacing w:after="0" w:line="240" w:lineRule="auto"/>
        <w:outlineLvl w:val="3"/>
        <w:rPr>
          <w:rFonts w:ascii="Times New Roman" w:eastAsia="Times New Roman" w:hAnsi="Times New Roman" w:cs="Times New Roman"/>
          <w:b/>
          <w:bCs/>
          <w:lang w:eastAsia="en-AU"/>
        </w:rPr>
      </w:pPr>
    </w:p>
    <w:p w14:paraId="1CAD0554" w14:textId="51FEDD39" w:rsidR="00F62560" w:rsidRPr="00F62560" w:rsidRDefault="00F62560" w:rsidP="00A70426">
      <w:pPr>
        <w:spacing w:after="0" w:line="240" w:lineRule="auto"/>
        <w:outlineLvl w:val="3"/>
        <w:rPr>
          <w:rFonts w:ascii="Times New Roman" w:eastAsia="Times New Roman" w:hAnsi="Times New Roman" w:cs="Times New Roman"/>
          <w:b/>
          <w:bCs/>
          <w:lang w:eastAsia="en-AU"/>
        </w:rPr>
      </w:pPr>
      <w:r w:rsidRPr="00F62560">
        <w:rPr>
          <w:rFonts w:ascii="Times New Roman" w:eastAsia="Times New Roman" w:hAnsi="Times New Roman" w:cs="Times New Roman"/>
          <w:b/>
          <w:bCs/>
          <w:lang w:eastAsia="en-AU"/>
        </w:rPr>
        <w:t>Eligibility Criteria</w:t>
      </w:r>
    </w:p>
    <w:p w14:paraId="34B21DEA" w14:textId="77777777" w:rsidR="00F62560" w:rsidRPr="00F62560" w:rsidRDefault="00F62560" w:rsidP="00A70426">
      <w:pPr>
        <w:spacing w:after="0" w:line="240" w:lineRule="auto"/>
        <w:rPr>
          <w:rFonts w:ascii="Times New Roman" w:eastAsia="Times New Roman" w:hAnsi="Times New Roman" w:cs="Times New Roman"/>
          <w:lang w:eastAsia="en-AU"/>
        </w:rPr>
      </w:pPr>
      <w:r w:rsidRPr="00F62560">
        <w:rPr>
          <w:rFonts w:ascii="Times New Roman" w:eastAsia="Times New Roman" w:hAnsi="Times New Roman" w:cs="Times New Roman"/>
          <w:lang w:eastAsia="en-AU"/>
        </w:rPr>
        <w:t>To be eligible for the bursary, applicants must:</w:t>
      </w:r>
    </w:p>
    <w:p w14:paraId="30326EE7" w14:textId="77777777" w:rsidR="00F62560" w:rsidRPr="00F62560" w:rsidRDefault="00F62560" w:rsidP="00A70426">
      <w:pPr>
        <w:numPr>
          <w:ilvl w:val="0"/>
          <w:numId w:val="5"/>
        </w:numPr>
        <w:spacing w:after="0" w:line="240" w:lineRule="auto"/>
        <w:rPr>
          <w:rFonts w:ascii="Times New Roman" w:eastAsia="Times New Roman" w:hAnsi="Times New Roman" w:cs="Times New Roman"/>
          <w:lang w:eastAsia="en-AU"/>
        </w:rPr>
      </w:pPr>
      <w:r w:rsidRPr="00F62560">
        <w:rPr>
          <w:rFonts w:ascii="Times New Roman" w:eastAsia="Times New Roman" w:hAnsi="Times New Roman" w:cs="Times New Roman"/>
          <w:lang w:eastAsia="en-AU"/>
        </w:rPr>
        <w:t>Be currently registered with the Queensland College of Teachers (QCT)</w:t>
      </w:r>
    </w:p>
    <w:p w14:paraId="19D5660B" w14:textId="77777777" w:rsidR="00F62560" w:rsidRDefault="00F62560" w:rsidP="00A70426">
      <w:pPr>
        <w:numPr>
          <w:ilvl w:val="0"/>
          <w:numId w:val="5"/>
        </w:numPr>
        <w:spacing w:after="0" w:line="240" w:lineRule="auto"/>
        <w:rPr>
          <w:rFonts w:ascii="Times New Roman" w:eastAsia="Times New Roman" w:hAnsi="Times New Roman" w:cs="Times New Roman"/>
          <w:lang w:eastAsia="en-AU"/>
        </w:rPr>
      </w:pPr>
      <w:r w:rsidRPr="00F62560">
        <w:rPr>
          <w:rFonts w:ascii="Times New Roman" w:eastAsia="Times New Roman" w:hAnsi="Times New Roman" w:cs="Times New Roman"/>
          <w:lang w:eastAsia="en-AU"/>
        </w:rPr>
        <w:t>Hold a 2025 individual or institutional membership with QHTA</w:t>
      </w:r>
    </w:p>
    <w:p w14:paraId="4E220E4A" w14:textId="6E71CE98" w:rsidR="00E61817" w:rsidRPr="00F62560" w:rsidRDefault="00E61817" w:rsidP="00A70426">
      <w:pPr>
        <w:numPr>
          <w:ilvl w:val="0"/>
          <w:numId w:val="5"/>
        </w:numPr>
        <w:spacing w:after="0" w:line="240" w:lineRule="auto"/>
        <w:rPr>
          <w:rFonts w:ascii="Times New Roman" w:eastAsia="Times New Roman" w:hAnsi="Times New Roman" w:cs="Times New Roman"/>
          <w:lang w:eastAsia="en-AU"/>
        </w:rPr>
      </w:pPr>
      <w:r>
        <w:rPr>
          <w:rFonts w:ascii="Times New Roman" w:eastAsia="Times New Roman" w:hAnsi="Times New Roman" w:cs="Times New Roman"/>
          <w:lang w:eastAsia="en-AU"/>
        </w:rPr>
        <w:t>Live and work outside of South</w:t>
      </w:r>
      <w:r w:rsidR="00144241">
        <w:rPr>
          <w:rFonts w:ascii="Times New Roman" w:eastAsia="Times New Roman" w:hAnsi="Times New Roman" w:cs="Times New Roman"/>
          <w:lang w:eastAsia="en-AU"/>
        </w:rPr>
        <w:t>-</w:t>
      </w:r>
      <w:r>
        <w:rPr>
          <w:rFonts w:ascii="Times New Roman" w:eastAsia="Times New Roman" w:hAnsi="Times New Roman" w:cs="Times New Roman"/>
          <w:lang w:eastAsia="en-AU"/>
        </w:rPr>
        <w:t>East Queensland</w:t>
      </w:r>
    </w:p>
    <w:p w14:paraId="39E6B515" w14:textId="77777777" w:rsidR="00A70426" w:rsidRDefault="00A70426" w:rsidP="00A70426">
      <w:pPr>
        <w:spacing w:after="0" w:line="240" w:lineRule="auto"/>
        <w:outlineLvl w:val="3"/>
        <w:rPr>
          <w:rFonts w:ascii="Times New Roman" w:eastAsia="Times New Roman" w:hAnsi="Times New Roman" w:cs="Times New Roman"/>
          <w:b/>
          <w:bCs/>
          <w:lang w:eastAsia="en-AU"/>
        </w:rPr>
      </w:pPr>
    </w:p>
    <w:p w14:paraId="2AB86A78" w14:textId="0D1D58DC" w:rsidR="00F62560" w:rsidRPr="00F62560" w:rsidRDefault="00F62560" w:rsidP="00A70426">
      <w:pPr>
        <w:spacing w:after="0" w:line="240" w:lineRule="auto"/>
        <w:outlineLvl w:val="3"/>
        <w:rPr>
          <w:rFonts w:ascii="Times New Roman" w:eastAsia="Times New Roman" w:hAnsi="Times New Roman" w:cs="Times New Roman"/>
          <w:b/>
          <w:bCs/>
          <w:lang w:eastAsia="en-AU"/>
        </w:rPr>
      </w:pPr>
      <w:r w:rsidRPr="00F62560">
        <w:rPr>
          <w:rFonts w:ascii="Times New Roman" w:eastAsia="Times New Roman" w:hAnsi="Times New Roman" w:cs="Times New Roman"/>
          <w:b/>
          <w:bCs/>
          <w:lang w:eastAsia="en-AU"/>
        </w:rPr>
        <w:t>Bursary Conditions</w:t>
      </w:r>
    </w:p>
    <w:p w14:paraId="7FD95974" w14:textId="77777777" w:rsidR="00F62560" w:rsidRPr="00F62560" w:rsidRDefault="00F62560" w:rsidP="00A70426">
      <w:pPr>
        <w:spacing w:after="0" w:line="240" w:lineRule="auto"/>
        <w:rPr>
          <w:rFonts w:ascii="Times New Roman" w:eastAsia="Times New Roman" w:hAnsi="Times New Roman" w:cs="Times New Roman"/>
          <w:lang w:eastAsia="en-AU"/>
        </w:rPr>
      </w:pPr>
      <w:r w:rsidRPr="00F62560">
        <w:rPr>
          <w:rFonts w:ascii="Times New Roman" w:eastAsia="Times New Roman" w:hAnsi="Times New Roman" w:cs="Times New Roman"/>
          <w:lang w:eastAsia="en-AU"/>
        </w:rPr>
        <w:t>Successful applicants must agree to the following conditions:</w:t>
      </w:r>
    </w:p>
    <w:p w14:paraId="5049AB81" w14:textId="77777777" w:rsidR="00F62560" w:rsidRPr="00F62560" w:rsidRDefault="00F62560" w:rsidP="00A70426">
      <w:pPr>
        <w:numPr>
          <w:ilvl w:val="0"/>
          <w:numId w:val="6"/>
        </w:numPr>
        <w:spacing w:after="0" w:line="240" w:lineRule="auto"/>
        <w:rPr>
          <w:rFonts w:ascii="Times New Roman" w:eastAsia="Times New Roman" w:hAnsi="Times New Roman" w:cs="Times New Roman"/>
          <w:lang w:eastAsia="en-AU"/>
        </w:rPr>
      </w:pPr>
      <w:r w:rsidRPr="00F62560">
        <w:rPr>
          <w:rFonts w:ascii="Times New Roman" w:eastAsia="Times New Roman" w:hAnsi="Times New Roman" w:cs="Times New Roman"/>
          <w:lang w:eastAsia="en-AU"/>
        </w:rPr>
        <w:t>Attend the full day of the 2025 QHTA State Conference for which they are registered</w:t>
      </w:r>
    </w:p>
    <w:p w14:paraId="35455126" w14:textId="77777777" w:rsidR="00F62560" w:rsidRPr="00F62560" w:rsidRDefault="00F62560" w:rsidP="00A70426">
      <w:pPr>
        <w:numPr>
          <w:ilvl w:val="0"/>
          <w:numId w:val="6"/>
        </w:numPr>
        <w:spacing w:after="0" w:line="240" w:lineRule="auto"/>
        <w:rPr>
          <w:rFonts w:ascii="Times New Roman" w:eastAsia="Times New Roman" w:hAnsi="Times New Roman" w:cs="Times New Roman"/>
          <w:lang w:eastAsia="en-AU"/>
        </w:rPr>
      </w:pPr>
      <w:r w:rsidRPr="00F62560">
        <w:rPr>
          <w:rFonts w:ascii="Times New Roman" w:eastAsia="Times New Roman" w:hAnsi="Times New Roman" w:cs="Times New Roman"/>
          <w:lang w:eastAsia="en-AU"/>
        </w:rPr>
        <w:t>Return the bursary if unable to attend the conference for any reason</w:t>
      </w:r>
    </w:p>
    <w:p w14:paraId="3F46FE1D" w14:textId="531735DB" w:rsidR="00F62560" w:rsidRDefault="00F62560" w:rsidP="00A70426">
      <w:pPr>
        <w:numPr>
          <w:ilvl w:val="0"/>
          <w:numId w:val="6"/>
        </w:numPr>
        <w:spacing w:after="0" w:line="240" w:lineRule="auto"/>
        <w:rPr>
          <w:rFonts w:ascii="Times New Roman" w:eastAsia="Times New Roman" w:hAnsi="Times New Roman" w:cs="Times New Roman"/>
          <w:lang w:eastAsia="en-AU"/>
        </w:rPr>
      </w:pPr>
      <w:r w:rsidRPr="00F62560">
        <w:rPr>
          <w:rFonts w:ascii="Times New Roman" w:eastAsia="Times New Roman" w:hAnsi="Times New Roman" w:cs="Times New Roman"/>
          <w:lang w:eastAsia="en-AU"/>
        </w:rPr>
        <w:t xml:space="preserve">Contribute an item to </w:t>
      </w:r>
      <w:r w:rsidR="00FF5898">
        <w:rPr>
          <w:rFonts w:ascii="Times New Roman" w:eastAsia="Times New Roman" w:hAnsi="Times New Roman" w:cs="Times New Roman"/>
          <w:lang w:eastAsia="en-AU"/>
        </w:rPr>
        <w:t>Q</w:t>
      </w:r>
      <w:r w:rsidR="00FF5898" w:rsidRPr="00F62560">
        <w:rPr>
          <w:rFonts w:ascii="Times New Roman" w:eastAsia="Times New Roman" w:hAnsi="Times New Roman" w:cs="Times New Roman"/>
          <w:i/>
          <w:iCs/>
          <w:lang w:eastAsia="en-AU"/>
        </w:rPr>
        <w:t>History</w:t>
      </w:r>
      <w:r w:rsidRPr="00F62560">
        <w:rPr>
          <w:rFonts w:ascii="Times New Roman" w:eastAsia="Times New Roman" w:hAnsi="Times New Roman" w:cs="Times New Roman"/>
          <w:lang w:eastAsia="en-AU"/>
        </w:rPr>
        <w:t xml:space="preserve"> in 2025 (e.g., an article, lesson idea, or teaching resource)</w:t>
      </w:r>
    </w:p>
    <w:p w14:paraId="43B2D3BE" w14:textId="05EF0DD3" w:rsidR="000113FB" w:rsidRPr="00F62560" w:rsidRDefault="000113FB" w:rsidP="00A70426">
      <w:pPr>
        <w:numPr>
          <w:ilvl w:val="0"/>
          <w:numId w:val="6"/>
        </w:numPr>
        <w:spacing w:after="0" w:line="240" w:lineRule="auto"/>
        <w:rPr>
          <w:rFonts w:ascii="Times New Roman" w:eastAsia="Times New Roman" w:hAnsi="Times New Roman" w:cs="Times New Roman"/>
          <w:lang w:eastAsia="en-AU"/>
        </w:rPr>
      </w:pPr>
      <w:r>
        <w:rPr>
          <w:rFonts w:ascii="Times New Roman" w:eastAsia="Times New Roman" w:hAnsi="Times New Roman" w:cs="Times New Roman"/>
          <w:lang w:eastAsia="en-AU"/>
        </w:rPr>
        <w:t>The selection committee’s decision is final</w:t>
      </w:r>
    </w:p>
    <w:p w14:paraId="2290C429" w14:textId="77777777" w:rsidR="00A70426" w:rsidRDefault="00A70426" w:rsidP="00A70426">
      <w:pPr>
        <w:spacing w:after="0" w:line="240" w:lineRule="auto"/>
        <w:rPr>
          <w:rFonts w:ascii="Times New Roman" w:eastAsia="Times New Roman" w:hAnsi="Times New Roman" w:cs="Times New Roman"/>
          <w:lang w:eastAsia="en-AU"/>
        </w:rPr>
      </w:pPr>
    </w:p>
    <w:p w14:paraId="141C0124" w14:textId="63671935" w:rsidR="0028295F" w:rsidRDefault="00F62560" w:rsidP="00D116FC">
      <w:pPr>
        <w:spacing w:after="0" w:line="240" w:lineRule="auto"/>
        <w:rPr>
          <w:rFonts w:ascii="Times New Roman" w:eastAsia="Times New Roman" w:hAnsi="Times New Roman" w:cs="Times New Roman"/>
          <w:lang w:eastAsia="en-AU"/>
        </w:rPr>
      </w:pPr>
      <w:r w:rsidRPr="00F62560">
        <w:rPr>
          <w:rFonts w:ascii="Times New Roman" w:eastAsia="Times New Roman" w:hAnsi="Times New Roman" w:cs="Times New Roman"/>
          <w:lang w:eastAsia="en-AU"/>
        </w:rPr>
        <w:t>By applying for the bursary, applicants acknowledge and accept these terms and conditions.</w:t>
      </w:r>
    </w:p>
    <w:p w14:paraId="5C917790" w14:textId="77777777" w:rsidR="00D116FC" w:rsidRPr="00D116FC" w:rsidRDefault="00D116FC" w:rsidP="00D116FC">
      <w:pPr>
        <w:spacing w:after="0" w:line="240" w:lineRule="auto"/>
        <w:rPr>
          <w:rFonts w:ascii="Times New Roman" w:eastAsia="Times New Roman" w:hAnsi="Times New Roman" w:cs="Times New Roman"/>
          <w:lang w:eastAsia="en-AU"/>
        </w:rPr>
      </w:pPr>
    </w:p>
    <w:p w14:paraId="1876BB69" w14:textId="77777777" w:rsidR="00A70426" w:rsidRDefault="00A70426" w:rsidP="0028295F">
      <w:pPr>
        <w:jc w:val="center"/>
      </w:pPr>
    </w:p>
    <w:p w14:paraId="4F6BEC2E" w14:textId="77777777" w:rsidR="009905F3" w:rsidRDefault="009905F3" w:rsidP="0028295F">
      <w:pPr>
        <w:jc w:val="center"/>
      </w:pPr>
    </w:p>
    <w:p w14:paraId="01C1385F" w14:textId="420A193B" w:rsidR="00A70426" w:rsidRPr="00A70426" w:rsidRDefault="00A70426" w:rsidP="0028295F">
      <w:pPr>
        <w:jc w:val="center"/>
        <w:rPr>
          <w:b/>
          <w:bCs/>
          <w:sz w:val="28"/>
          <w:szCs w:val="28"/>
        </w:rPr>
      </w:pPr>
      <w:r w:rsidRPr="00A70426">
        <w:rPr>
          <w:b/>
          <w:bCs/>
          <w:sz w:val="28"/>
          <w:szCs w:val="28"/>
        </w:rPr>
        <w:lastRenderedPageBreak/>
        <w:t>Application form</w:t>
      </w:r>
    </w:p>
    <w:tbl>
      <w:tblPr>
        <w:tblStyle w:val="TableGrid"/>
        <w:tblW w:w="0" w:type="auto"/>
        <w:tblLayout w:type="fixed"/>
        <w:tblLook w:val="04A0" w:firstRow="1" w:lastRow="0" w:firstColumn="1" w:lastColumn="0" w:noHBand="0" w:noVBand="1"/>
      </w:tblPr>
      <w:tblGrid>
        <w:gridCol w:w="2405"/>
        <w:gridCol w:w="8051"/>
      </w:tblGrid>
      <w:tr w:rsidR="00E82B31" w14:paraId="552FA391" w14:textId="77777777" w:rsidTr="00E80346">
        <w:tc>
          <w:tcPr>
            <w:tcW w:w="10456" w:type="dxa"/>
            <w:gridSpan w:val="2"/>
          </w:tcPr>
          <w:p w14:paraId="1164702A" w14:textId="77777777" w:rsidR="00E82B31" w:rsidRPr="00BE01BC" w:rsidRDefault="00E82B31" w:rsidP="004331A2">
            <w:pPr>
              <w:rPr>
                <w:b/>
              </w:rPr>
            </w:pPr>
            <w:r>
              <w:rPr>
                <w:b/>
              </w:rPr>
              <w:t>Personal Details</w:t>
            </w:r>
          </w:p>
        </w:tc>
      </w:tr>
      <w:tr w:rsidR="00E80346" w14:paraId="1B15D7FF" w14:textId="77777777" w:rsidTr="00C067E6">
        <w:trPr>
          <w:trHeight w:val="596"/>
        </w:trPr>
        <w:tc>
          <w:tcPr>
            <w:tcW w:w="2405" w:type="dxa"/>
          </w:tcPr>
          <w:p w14:paraId="1FA2E73E" w14:textId="77777777" w:rsidR="00E82B31" w:rsidRPr="003D7DFE" w:rsidRDefault="00E82B31" w:rsidP="004331A2">
            <w:pPr>
              <w:rPr>
                <w:sz w:val="10"/>
              </w:rPr>
            </w:pPr>
          </w:p>
          <w:p w14:paraId="478DE8C6" w14:textId="77777777" w:rsidR="00E82B31" w:rsidRDefault="00E82B31" w:rsidP="004331A2">
            <w:r>
              <w:t>Name (including title)</w:t>
            </w:r>
          </w:p>
        </w:tc>
        <w:tc>
          <w:tcPr>
            <w:tcW w:w="8051" w:type="dxa"/>
          </w:tcPr>
          <w:p w14:paraId="55724033" w14:textId="38A1C0E7" w:rsidR="00E82B31" w:rsidRDefault="00E82B31" w:rsidP="004331A2"/>
        </w:tc>
      </w:tr>
      <w:tr w:rsidR="00E80346" w14:paraId="224C43A3" w14:textId="77777777" w:rsidTr="00E80346">
        <w:tc>
          <w:tcPr>
            <w:tcW w:w="2405" w:type="dxa"/>
          </w:tcPr>
          <w:p w14:paraId="300C0198" w14:textId="77777777" w:rsidR="00447CA7" w:rsidRPr="003D7DFE" w:rsidRDefault="00447CA7" w:rsidP="004331A2">
            <w:pPr>
              <w:rPr>
                <w:sz w:val="10"/>
              </w:rPr>
            </w:pPr>
          </w:p>
          <w:p w14:paraId="57A5E149" w14:textId="22821BBE" w:rsidR="00E82B31" w:rsidRDefault="00BF5502" w:rsidP="004331A2">
            <w:r>
              <w:t>Home</w:t>
            </w:r>
            <w:r w:rsidR="00E82B31">
              <w:t xml:space="preserve"> address</w:t>
            </w:r>
          </w:p>
        </w:tc>
        <w:tc>
          <w:tcPr>
            <w:tcW w:w="8051" w:type="dxa"/>
          </w:tcPr>
          <w:p w14:paraId="11C088C9" w14:textId="77777777" w:rsidR="00E82B31" w:rsidRDefault="00E82B31" w:rsidP="004331A2"/>
        </w:tc>
      </w:tr>
      <w:tr w:rsidR="00E80346" w14:paraId="6C1FCC66" w14:textId="77777777" w:rsidTr="00E80346">
        <w:tc>
          <w:tcPr>
            <w:tcW w:w="2405" w:type="dxa"/>
          </w:tcPr>
          <w:p w14:paraId="62CB9C07" w14:textId="77777777" w:rsidR="00E82B31" w:rsidRDefault="00E82B31" w:rsidP="004331A2">
            <w:r>
              <w:t>Email</w:t>
            </w:r>
          </w:p>
        </w:tc>
        <w:tc>
          <w:tcPr>
            <w:tcW w:w="8051" w:type="dxa"/>
          </w:tcPr>
          <w:p w14:paraId="382DB440" w14:textId="77777777" w:rsidR="00E82B31" w:rsidRDefault="00E82B31" w:rsidP="004331A2">
            <w:pPr>
              <w:pStyle w:val="Header"/>
            </w:pPr>
            <w:r>
              <w:fldChar w:fldCharType="begin"/>
            </w:r>
            <w:r>
              <w:instrText xml:space="preserve"> AUTOTEXT  " Blank"  \* MERGEFORMAT </w:instrText>
            </w:r>
            <w:r>
              <w:fldChar w:fldCharType="separate"/>
            </w:r>
          </w:p>
          <w:p w14:paraId="4C68D0D1" w14:textId="77777777" w:rsidR="00E82B31" w:rsidRDefault="00E82B31" w:rsidP="004331A2">
            <w:r>
              <w:fldChar w:fldCharType="end"/>
            </w:r>
          </w:p>
        </w:tc>
      </w:tr>
      <w:tr w:rsidR="00E80346" w14:paraId="24C339A2" w14:textId="77777777" w:rsidTr="00E80346">
        <w:tc>
          <w:tcPr>
            <w:tcW w:w="2405" w:type="dxa"/>
          </w:tcPr>
          <w:p w14:paraId="1AF1432B" w14:textId="77777777" w:rsidR="00E82B31" w:rsidRDefault="00E82B31" w:rsidP="004331A2">
            <w:r>
              <w:t>Phone</w:t>
            </w:r>
          </w:p>
        </w:tc>
        <w:tc>
          <w:tcPr>
            <w:tcW w:w="8051" w:type="dxa"/>
          </w:tcPr>
          <w:p w14:paraId="34AA817E" w14:textId="77777777" w:rsidR="00E82B31" w:rsidRDefault="00E82B31" w:rsidP="004331A2">
            <w:pPr>
              <w:pStyle w:val="Header"/>
            </w:pPr>
            <w:r>
              <w:fldChar w:fldCharType="begin"/>
            </w:r>
            <w:r>
              <w:instrText xml:space="preserve"> AUTOTEXT  " Blank"  \* MERGEFORMAT </w:instrText>
            </w:r>
            <w:r>
              <w:fldChar w:fldCharType="separate"/>
            </w:r>
          </w:p>
          <w:p w14:paraId="0C369372" w14:textId="77777777" w:rsidR="00E82B31" w:rsidRDefault="00E82B31" w:rsidP="004331A2">
            <w:r>
              <w:fldChar w:fldCharType="end"/>
            </w:r>
          </w:p>
        </w:tc>
      </w:tr>
      <w:tr w:rsidR="00447CA7" w14:paraId="6114057C" w14:textId="77777777" w:rsidTr="00E80346">
        <w:tc>
          <w:tcPr>
            <w:tcW w:w="2405" w:type="dxa"/>
          </w:tcPr>
          <w:p w14:paraId="7086BEAF" w14:textId="13472CF0" w:rsidR="00447CA7" w:rsidRDefault="003D7DFE" w:rsidP="004331A2">
            <w:r>
              <w:t xml:space="preserve">Number of years teaching </w:t>
            </w:r>
          </w:p>
        </w:tc>
        <w:tc>
          <w:tcPr>
            <w:tcW w:w="8051" w:type="dxa"/>
          </w:tcPr>
          <w:p w14:paraId="7C4E40AC" w14:textId="77777777" w:rsidR="00447CA7" w:rsidRDefault="00447CA7" w:rsidP="004331A2"/>
        </w:tc>
      </w:tr>
      <w:tr w:rsidR="00E80346" w14:paraId="5D5C43AF" w14:textId="77777777" w:rsidTr="00E80346">
        <w:tc>
          <w:tcPr>
            <w:tcW w:w="2405" w:type="dxa"/>
          </w:tcPr>
          <w:p w14:paraId="582361C1" w14:textId="7D65A858" w:rsidR="00E82B31" w:rsidRDefault="003D7DFE" w:rsidP="004331A2">
            <w:r>
              <w:t>School</w:t>
            </w:r>
            <w:r w:rsidR="00FA2C83">
              <w:t xml:space="preserve"> Name</w:t>
            </w:r>
          </w:p>
        </w:tc>
        <w:tc>
          <w:tcPr>
            <w:tcW w:w="8051" w:type="dxa"/>
          </w:tcPr>
          <w:p w14:paraId="6069FEAE" w14:textId="77777777" w:rsidR="00E82B31" w:rsidRDefault="00E82B31" w:rsidP="004331A2"/>
        </w:tc>
      </w:tr>
      <w:tr w:rsidR="00A70426" w14:paraId="44950686" w14:textId="77777777" w:rsidTr="00E80346">
        <w:tc>
          <w:tcPr>
            <w:tcW w:w="2405" w:type="dxa"/>
          </w:tcPr>
          <w:p w14:paraId="70DE5D90" w14:textId="58462BF8" w:rsidR="00A70426" w:rsidRDefault="00A70426" w:rsidP="004331A2">
            <w:r>
              <w:t>School</w:t>
            </w:r>
            <w:r w:rsidR="00FA2C83">
              <w:t xml:space="preserve"> Address</w:t>
            </w:r>
          </w:p>
        </w:tc>
        <w:tc>
          <w:tcPr>
            <w:tcW w:w="8051" w:type="dxa"/>
          </w:tcPr>
          <w:p w14:paraId="1DB85B58" w14:textId="77777777" w:rsidR="00A70426" w:rsidRDefault="00A70426" w:rsidP="004331A2"/>
        </w:tc>
      </w:tr>
      <w:tr w:rsidR="008468A6" w14:paraId="784A2594" w14:textId="77777777" w:rsidTr="00E80346">
        <w:tc>
          <w:tcPr>
            <w:tcW w:w="2405" w:type="dxa"/>
          </w:tcPr>
          <w:p w14:paraId="3DAF961D" w14:textId="331C18BA" w:rsidR="008468A6" w:rsidRDefault="008468A6" w:rsidP="004331A2">
            <w:r>
              <w:t>Signature of Applicant</w:t>
            </w:r>
          </w:p>
        </w:tc>
        <w:tc>
          <w:tcPr>
            <w:tcW w:w="8051" w:type="dxa"/>
          </w:tcPr>
          <w:p w14:paraId="73697BC1" w14:textId="77777777" w:rsidR="008468A6" w:rsidRDefault="008468A6" w:rsidP="004331A2"/>
          <w:p w14:paraId="141EAFC7" w14:textId="77777777" w:rsidR="00D116FC" w:rsidRDefault="00D116FC" w:rsidP="004331A2"/>
        </w:tc>
      </w:tr>
    </w:tbl>
    <w:p w14:paraId="6FC1E6AD" w14:textId="77777777" w:rsidR="001D6C11" w:rsidRDefault="001D6C11" w:rsidP="00E82B31">
      <w:pPr>
        <w:rPr>
          <w:b/>
          <w:sz w:val="20"/>
          <w:szCs w:val="20"/>
        </w:rPr>
      </w:pPr>
    </w:p>
    <w:p w14:paraId="50BEFB3A" w14:textId="232F7C57" w:rsidR="00E82B31" w:rsidRPr="008468A6" w:rsidRDefault="008468A6" w:rsidP="00E82B31">
      <w:pPr>
        <w:rPr>
          <w:b/>
          <w:sz w:val="20"/>
          <w:szCs w:val="20"/>
        </w:rPr>
      </w:pPr>
      <w:r>
        <w:rPr>
          <w:b/>
          <w:sz w:val="20"/>
          <w:szCs w:val="20"/>
        </w:rPr>
        <w:t>How would attending the QHTA State Conference support your practice as a History Teacher in Queensland?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3"/>
      </w:tblGrid>
      <w:tr w:rsidR="00E82B31" w:rsidRPr="00C21E69" w14:paraId="29595567" w14:textId="77777777" w:rsidTr="008013EF">
        <w:tc>
          <w:tcPr>
            <w:tcW w:w="10343" w:type="dxa"/>
            <w:shd w:val="clear" w:color="auto" w:fill="auto"/>
          </w:tcPr>
          <w:p w14:paraId="49B8C945" w14:textId="77777777" w:rsidR="00E82B31" w:rsidRDefault="00E82B31" w:rsidP="004331A2">
            <w:pPr>
              <w:pStyle w:val="Header"/>
            </w:pPr>
            <w:r>
              <w:rPr>
                <w:sz w:val="20"/>
                <w:szCs w:val="20"/>
                <w:u w:val="single"/>
              </w:rPr>
              <w:fldChar w:fldCharType="begin"/>
            </w:r>
            <w:r>
              <w:rPr>
                <w:sz w:val="20"/>
                <w:szCs w:val="20"/>
                <w:u w:val="single"/>
              </w:rPr>
              <w:instrText xml:space="preserve"> AUTOTEXT  " Blank"  \* MERGEFORMAT </w:instrText>
            </w:r>
            <w:r>
              <w:rPr>
                <w:sz w:val="20"/>
                <w:szCs w:val="20"/>
                <w:u w:val="single"/>
              </w:rPr>
              <w:fldChar w:fldCharType="separate"/>
            </w:r>
          </w:p>
          <w:p w14:paraId="6082C0E8" w14:textId="77777777" w:rsidR="00E82B31" w:rsidRDefault="00E82B31" w:rsidP="004331A2">
            <w:pPr>
              <w:rPr>
                <w:sz w:val="20"/>
                <w:szCs w:val="20"/>
                <w:u w:val="single"/>
              </w:rPr>
            </w:pPr>
            <w:r>
              <w:rPr>
                <w:sz w:val="20"/>
                <w:szCs w:val="20"/>
                <w:u w:val="single"/>
              </w:rPr>
              <w:fldChar w:fldCharType="end"/>
            </w:r>
          </w:p>
          <w:p w14:paraId="510E36CE" w14:textId="77777777" w:rsidR="008468A6" w:rsidRPr="00C21E69" w:rsidRDefault="008468A6" w:rsidP="004331A2">
            <w:pPr>
              <w:rPr>
                <w:sz w:val="20"/>
                <w:szCs w:val="20"/>
                <w:u w:val="single"/>
              </w:rPr>
            </w:pPr>
          </w:p>
        </w:tc>
      </w:tr>
    </w:tbl>
    <w:p w14:paraId="7B1C3360" w14:textId="20FD81D2" w:rsidR="00C067E6" w:rsidRPr="00FF44A8" w:rsidRDefault="00C067E6" w:rsidP="00C067E6">
      <w:pPr>
        <w:shd w:val="clear" w:color="auto" w:fill="FFFFFF"/>
        <w:rPr>
          <w:rFonts w:eastAsia="Times New Roman"/>
          <w:color w:val="000000"/>
          <w:sz w:val="10"/>
          <w:szCs w:val="10"/>
        </w:rPr>
      </w:pPr>
    </w:p>
    <w:tbl>
      <w:tblPr>
        <w:tblStyle w:val="TableGrid"/>
        <w:tblW w:w="0" w:type="auto"/>
        <w:tblLook w:val="04A0" w:firstRow="1" w:lastRow="0" w:firstColumn="1" w:lastColumn="0" w:noHBand="0" w:noVBand="1"/>
      </w:tblPr>
      <w:tblGrid>
        <w:gridCol w:w="2689"/>
        <w:gridCol w:w="7767"/>
      </w:tblGrid>
      <w:tr w:rsidR="00E82B31" w14:paraId="5D2B9CC3" w14:textId="77777777" w:rsidTr="008A47E1">
        <w:tc>
          <w:tcPr>
            <w:tcW w:w="10456" w:type="dxa"/>
            <w:gridSpan w:val="2"/>
          </w:tcPr>
          <w:p w14:paraId="0C0955C2" w14:textId="27794C39" w:rsidR="00E82B31" w:rsidRPr="00100466" w:rsidRDefault="00E82B31" w:rsidP="0028295F">
            <w:pPr>
              <w:rPr>
                <w:b/>
                <w:sz w:val="20"/>
                <w:szCs w:val="20"/>
              </w:rPr>
            </w:pPr>
            <w:r w:rsidRPr="00100466">
              <w:rPr>
                <w:b/>
                <w:sz w:val="20"/>
                <w:szCs w:val="20"/>
              </w:rPr>
              <w:t>Details of Professional Referee</w:t>
            </w:r>
            <w:r w:rsidR="00FA2C83">
              <w:rPr>
                <w:b/>
                <w:sz w:val="20"/>
                <w:szCs w:val="20"/>
              </w:rPr>
              <w:t xml:space="preserve"> from your school (Deputy or Princip</w:t>
            </w:r>
            <w:r w:rsidR="001D6C11">
              <w:rPr>
                <w:b/>
                <w:sz w:val="20"/>
                <w:szCs w:val="20"/>
              </w:rPr>
              <w:t>al)</w:t>
            </w:r>
            <w:r w:rsidR="00C66970">
              <w:rPr>
                <w:b/>
                <w:sz w:val="20"/>
                <w:szCs w:val="20"/>
              </w:rPr>
              <w:t xml:space="preserve"> to support your application</w:t>
            </w:r>
            <w:r w:rsidRPr="00100466">
              <w:rPr>
                <w:b/>
                <w:sz w:val="20"/>
                <w:szCs w:val="20"/>
              </w:rPr>
              <w:t xml:space="preserve"> </w:t>
            </w:r>
            <w:r w:rsidR="0028295F" w:rsidRPr="00100466">
              <w:rPr>
                <w:b/>
                <w:sz w:val="20"/>
                <w:szCs w:val="20"/>
              </w:rPr>
              <w:t xml:space="preserve"> </w:t>
            </w:r>
          </w:p>
        </w:tc>
      </w:tr>
      <w:tr w:rsidR="00E82B31" w14:paraId="74343DA9" w14:textId="77777777" w:rsidTr="008A47E1">
        <w:tc>
          <w:tcPr>
            <w:tcW w:w="2689" w:type="dxa"/>
          </w:tcPr>
          <w:p w14:paraId="7FFB1C8B" w14:textId="77777777" w:rsidR="00E82B31" w:rsidRDefault="00E82B31" w:rsidP="004331A2">
            <w:pPr>
              <w:rPr>
                <w:sz w:val="20"/>
                <w:szCs w:val="20"/>
              </w:rPr>
            </w:pPr>
            <w:r>
              <w:rPr>
                <w:sz w:val="20"/>
                <w:szCs w:val="20"/>
              </w:rPr>
              <w:t>Name of Referee</w:t>
            </w:r>
          </w:p>
          <w:p w14:paraId="6D29C1E6" w14:textId="5675A63E" w:rsidR="009905F3" w:rsidRDefault="009905F3" w:rsidP="004331A2">
            <w:pPr>
              <w:rPr>
                <w:sz w:val="20"/>
                <w:szCs w:val="20"/>
              </w:rPr>
            </w:pPr>
            <w:r>
              <w:rPr>
                <w:sz w:val="20"/>
                <w:szCs w:val="20"/>
              </w:rPr>
              <w:t>Position within school</w:t>
            </w:r>
          </w:p>
        </w:tc>
        <w:tc>
          <w:tcPr>
            <w:tcW w:w="7767" w:type="dxa"/>
          </w:tcPr>
          <w:p w14:paraId="76008552" w14:textId="77777777" w:rsidR="00E82B31" w:rsidRDefault="00E82B31" w:rsidP="004331A2">
            <w:pPr>
              <w:pStyle w:val="Header"/>
            </w:pPr>
            <w:r>
              <w:rPr>
                <w:sz w:val="20"/>
                <w:szCs w:val="20"/>
              </w:rPr>
              <w:fldChar w:fldCharType="begin"/>
            </w:r>
            <w:r>
              <w:rPr>
                <w:sz w:val="20"/>
                <w:szCs w:val="20"/>
              </w:rPr>
              <w:instrText xml:space="preserve"> AUTOTEXT  " Blank"  \* MERGEFORMAT </w:instrText>
            </w:r>
            <w:r>
              <w:rPr>
                <w:sz w:val="20"/>
                <w:szCs w:val="20"/>
              </w:rPr>
              <w:fldChar w:fldCharType="separate"/>
            </w:r>
          </w:p>
          <w:p w14:paraId="0D0782DE" w14:textId="77777777" w:rsidR="00E82B31" w:rsidRDefault="00E82B31" w:rsidP="004331A2">
            <w:pPr>
              <w:rPr>
                <w:sz w:val="20"/>
                <w:szCs w:val="20"/>
              </w:rPr>
            </w:pPr>
            <w:r>
              <w:rPr>
                <w:sz w:val="20"/>
                <w:szCs w:val="20"/>
              </w:rPr>
              <w:fldChar w:fldCharType="end"/>
            </w:r>
          </w:p>
        </w:tc>
      </w:tr>
      <w:tr w:rsidR="00E82B31" w14:paraId="2EA37574" w14:textId="77777777" w:rsidTr="00890BED">
        <w:trPr>
          <w:trHeight w:val="594"/>
        </w:trPr>
        <w:tc>
          <w:tcPr>
            <w:tcW w:w="2689" w:type="dxa"/>
          </w:tcPr>
          <w:p w14:paraId="132E7362" w14:textId="77777777" w:rsidR="00E82B31" w:rsidRDefault="00E82B31" w:rsidP="004331A2">
            <w:pPr>
              <w:rPr>
                <w:sz w:val="20"/>
                <w:szCs w:val="20"/>
              </w:rPr>
            </w:pPr>
            <w:r>
              <w:rPr>
                <w:sz w:val="20"/>
                <w:szCs w:val="20"/>
              </w:rPr>
              <w:t>Email</w:t>
            </w:r>
          </w:p>
        </w:tc>
        <w:tc>
          <w:tcPr>
            <w:tcW w:w="7767" w:type="dxa"/>
          </w:tcPr>
          <w:p w14:paraId="780D3B28" w14:textId="77777777" w:rsidR="00E82B31" w:rsidRDefault="00E82B31" w:rsidP="004331A2">
            <w:pPr>
              <w:rPr>
                <w:sz w:val="20"/>
                <w:szCs w:val="20"/>
              </w:rPr>
            </w:pPr>
          </w:p>
        </w:tc>
      </w:tr>
      <w:tr w:rsidR="008468A6" w14:paraId="503B0CDC" w14:textId="77777777" w:rsidTr="00890BED">
        <w:trPr>
          <w:trHeight w:val="594"/>
        </w:trPr>
        <w:tc>
          <w:tcPr>
            <w:tcW w:w="2689" w:type="dxa"/>
          </w:tcPr>
          <w:p w14:paraId="3877A1E8" w14:textId="4B60E617" w:rsidR="008468A6" w:rsidRDefault="008468A6" w:rsidP="004331A2">
            <w:pPr>
              <w:rPr>
                <w:sz w:val="20"/>
                <w:szCs w:val="20"/>
              </w:rPr>
            </w:pPr>
            <w:r>
              <w:rPr>
                <w:sz w:val="20"/>
                <w:szCs w:val="20"/>
              </w:rPr>
              <w:t>Signature of Referee</w:t>
            </w:r>
          </w:p>
        </w:tc>
        <w:tc>
          <w:tcPr>
            <w:tcW w:w="7767" w:type="dxa"/>
          </w:tcPr>
          <w:p w14:paraId="608B0491" w14:textId="77777777" w:rsidR="008468A6" w:rsidRDefault="008468A6" w:rsidP="004331A2">
            <w:pPr>
              <w:rPr>
                <w:sz w:val="20"/>
                <w:szCs w:val="20"/>
              </w:rPr>
            </w:pPr>
          </w:p>
        </w:tc>
      </w:tr>
    </w:tbl>
    <w:p w14:paraId="4C107F95" w14:textId="4E506E4E" w:rsidR="001D6C11" w:rsidRDefault="00C04653" w:rsidP="001D6C11">
      <w:pPr>
        <w:spacing w:after="0" w:line="240" w:lineRule="auto"/>
      </w:pPr>
      <w:r w:rsidRPr="009A7A9C">
        <w:rPr>
          <w:bCs/>
        </w:rPr>
        <w:t>Submit before</w:t>
      </w:r>
      <w:r w:rsidR="00A877FC" w:rsidRPr="00890BED">
        <w:rPr>
          <w:b/>
        </w:rPr>
        <w:t xml:space="preserve"> </w:t>
      </w:r>
      <w:r w:rsidR="008468A6">
        <w:rPr>
          <w:b/>
        </w:rPr>
        <w:t>30 May 2025</w:t>
      </w:r>
      <w:r w:rsidR="00094B63" w:rsidRPr="00890BED">
        <w:rPr>
          <w:b/>
        </w:rPr>
        <w:t xml:space="preserve"> </w:t>
      </w:r>
      <w:r w:rsidR="00094B63" w:rsidRPr="009A7A9C">
        <w:rPr>
          <w:bCs/>
        </w:rPr>
        <w:t>to</w:t>
      </w:r>
      <w:r w:rsidR="00094B63">
        <w:rPr>
          <w:b/>
        </w:rPr>
        <w:t xml:space="preserve"> </w:t>
      </w:r>
      <w:hyperlink r:id="rId10" w:history="1">
        <w:r w:rsidR="00E82B31" w:rsidRPr="00690D49">
          <w:rPr>
            <w:rStyle w:val="Hyperlink"/>
            <w:b/>
          </w:rPr>
          <w:t>qhta@qhta.com.au</w:t>
        </w:r>
      </w:hyperlink>
    </w:p>
    <w:p w14:paraId="799CCC4D" w14:textId="1BFEA686" w:rsidR="007F1DB5" w:rsidRPr="001D6C11" w:rsidRDefault="00A46196" w:rsidP="001D6C11">
      <w:pPr>
        <w:spacing w:after="0" w:line="240" w:lineRule="auto"/>
        <w:rPr>
          <w:b/>
        </w:rPr>
      </w:pPr>
      <w:r>
        <w:t>Subject</w:t>
      </w:r>
      <w:r w:rsidR="00447CA7">
        <w:t xml:space="preserve"> line: </w:t>
      </w:r>
      <w:r w:rsidR="00094B63" w:rsidRPr="00306D30">
        <w:rPr>
          <w:b/>
        </w:rPr>
        <w:t xml:space="preserve">Re: </w:t>
      </w:r>
      <w:r w:rsidR="008468A6">
        <w:rPr>
          <w:b/>
        </w:rPr>
        <w:t>QHTA Conference Bursary Application</w:t>
      </w:r>
    </w:p>
    <w:sectPr w:rsidR="007F1DB5" w:rsidRPr="001D6C11" w:rsidSect="00E76F93">
      <w:headerReference w:type="even" r:id="rId11"/>
      <w:headerReference w:type="default" r:id="rId12"/>
      <w:footerReference w:type="default" r:id="rId13"/>
      <w:headerReference w:type="first" r:id="rId1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83F24D" w14:textId="77777777" w:rsidR="00EA1213" w:rsidRDefault="00EA1213">
      <w:pPr>
        <w:spacing w:after="0" w:line="240" w:lineRule="auto"/>
      </w:pPr>
      <w:r>
        <w:separator/>
      </w:r>
    </w:p>
  </w:endnote>
  <w:endnote w:type="continuationSeparator" w:id="0">
    <w:p w14:paraId="6B3C8A68" w14:textId="77777777" w:rsidR="00EA1213" w:rsidRDefault="00EA1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476C7" w14:textId="77777777" w:rsidR="00FF44A8" w:rsidRPr="00D34488" w:rsidRDefault="00E82B31" w:rsidP="00D34488">
    <w:pPr>
      <w:pStyle w:val="Heading3"/>
      <w:pBdr>
        <w:top w:val="single" w:sz="4" w:space="1" w:color="auto"/>
      </w:pBdr>
      <w:rPr>
        <w:rFonts w:asciiTheme="minorHAnsi" w:eastAsiaTheme="minorHAnsi" w:hAnsiTheme="minorHAnsi" w:cstheme="minorBidi"/>
        <w:sz w:val="22"/>
        <w:szCs w:val="22"/>
        <w:lang w:val="en-AU"/>
      </w:rPr>
    </w:pPr>
    <w:r w:rsidRPr="003D4EA5">
      <w:rPr>
        <w:rFonts w:asciiTheme="minorHAnsi" w:eastAsiaTheme="minorHAnsi" w:hAnsiTheme="minorHAnsi" w:cstheme="minorBidi"/>
        <w:sz w:val="22"/>
        <w:szCs w:val="22"/>
        <w:lang w:val="en-AU"/>
      </w:rPr>
      <w:t>PO Box 1029, New Farm QLD  4005</w:t>
    </w:r>
    <w:r>
      <w:rPr>
        <w:rFonts w:asciiTheme="minorHAnsi" w:eastAsiaTheme="minorHAnsi" w:hAnsiTheme="minorHAnsi" w:cstheme="minorBidi"/>
        <w:sz w:val="22"/>
        <w:szCs w:val="22"/>
        <w:lang w:val="en-AU"/>
      </w:rPr>
      <w:t xml:space="preserve">   </w:t>
    </w:r>
    <w:r w:rsidRPr="00D34488">
      <w:rPr>
        <w:rFonts w:asciiTheme="minorHAnsi" w:eastAsiaTheme="minorHAnsi" w:hAnsiTheme="minorHAnsi" w:cstheme="minorBidi"/>
        <w:sz w:val="22"/>
        <w:szCs w:val="22"/>
        <w:lang w:val="en-AU"/>
      </w:rPr>
      <w:t>Tel:  0418 764 574</w:t>
    </w:r>
  </w:p>
  <w:p w14:paraId="3DDD7E4B" w14:textId="51EF028E" w:rsidR="00FF44A8" w:rsidRDefault="00E82B31" w:rsidP="00D34488">
    <w:hyperlink r:id="rId1" w:history="1">
      <w:r w:rsidRPr="003D4EA5">
        <w:t>qhta@qhta.com.au</w:t>
      </w:r>
    </w:hyperlink>
    <w:r>
      <w:t xml:space="preserve">      </w:t>
    </w:r>
    <w:hyperlink r:id="rId2" w:history="1">
      <w:r w:rsidRPr="003D4EA5">
        <w:t>www.qhta.com.au</w:t>
      </w:r>
    </w:hyperlink>
    <w:r>
      <w:t xml:space="preserve">    </w:t>
    </w:r>
  </w:p>
  <w:p w14:paraId="7542E074" w14:textId="2A2F4C9A" w:rsidR="00FF44A8" w:rsidRDefault="00E82B31" w:rsidP="00BE01BC">
    <w:r>
      <w:t xml:space="preserve">   </w:t>
    </w:r>
    <w:r w:rsidRPr="00BE01BC">
      <w:rPr>
        <w:b/>
        <w:noProof/>
        <w:lang w:eastAsia="en-AU"/>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3EBA94" w14:textId="77777777" w:rsidR="00EA1213" w:rsidRDefault="00EA1213">
      <w:pPr>
        <w:spacing w:after="0" w:line="240" w:lineRule="auto"/>
      </w:pPr>
      <w:r>
        <w:separator/>
      </w:r>
    </w:p>
  </w:footnote>
  <w:footnote w:type="continuationSeparator" w:id="0">
    <w:p w14:paraId="0A15DF0F" w14:textId="77777777" w:rsidR="00EA1213" w:rsidRDefault="00EA1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BFDE8" w14:textId="77777777" w:rsidR="00FF44A8" w:rsidRDefault="007A0796">
    <w:pPr>
      <w:pStyle w:val="Header"/>
    </w:pPr>
    <w:r>
      <w:rPr>
        <w:noProof/>
        <w:lang w:eastAsia="en-AU"/>
      </w:rPr>
      <w:pict w14:anchorId="1ED8DD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1805829" o:spid="_x0000_s1026" type="#_x0000_t75" style="position:absolute;margin-left:0;margin-top:0;width:489.6pt;height:633.6pt;z-index:-251656192;mso-position-horizontal:center;mso-position-horizontal-relative:margin;mso-position-vertical:center;mso-position-vertical-relative:margin" o:allowincell="f">
          <v:imagedata r:id="rId1" o:title="mag cov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9CFB2" w14:textId="77777777" w:rsidR="00FF44A8" w:rsidRDefault="00394324" w:rsidP="00394324">
    <w:pPr>
      <w:pStyle w:val="Header"/>
      <w:tabs>
        <w:tab w:val="left" w:pos="8256"/>
        <w:tab w:val="right" w:pos="10466"/>
      </w:tabs>
    </w:pPr>
    <w:r>
      <w:tab/>
    </w:r>
    <w:r>
      <w:tab/>
    </w:r>
    <w:r>
      <w:tab/>
    </w:r>
    <w:r>
      <w:tab/>
    </w:r>
  </w:p>
  <w:p w14:paraId="23E1D9CD" w14:textId="77777777" w:rsidR="00FF44A8" w:rsidRDefault="00FF44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7FE4E" w14:textId="77777777" w:rsidR="00FF44A8" w:rsidRDefault="007A0796">
    <w:pPr>
      <w:pStyle w:val="Header"/>
    </w:pPr>
    <w:r>
      <w:rPr>
        <w:noProof/>
        <w:lang w:eastAsia="en-AU"/>
      </w:rPr>
      <w:pict w14:anchorId="6A18A2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1805828" o:spid="_x0000_s1025" type="#_x0000_t75" style="position:absolute;margin-left:0;margin-top:0;width:489.6pt;height:633.6pt;z-index:-251657216;mso-position-horizontal:center;mso-position-horizontal-relative:margin;mso-position-vertical:center;mso-position-vertical-relative:margin" o:allowincell="f">
          <v:imagedata r:id="rId1" o:title="mag cov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524B6"/>
    <w:multiLevelType w:val="hybridMultilevel"/>
    <w:tmpl w:val="2A30C0E0"/>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8F95D43"/>
    <w:multiLevelType w:val="hybridMultilevel"/>
    <w:tmpl w:val="19A65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D62330"/>
    <w:multiLevelType w:val="multilevel"/>
    <w:tmpl w:val="567E9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494F37"/>
    <w:multiLevelType w:val="hybridMultilevel"/>
    <w:tmpl w:val="63DA1B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6916304"/>
    <w:multiLevelType w:val="multilevel"/>
    <w:tmpl w:val="CEB6C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B1E028C"/>
    <w:multiLevelType w:val="multilevel"/>
    <w:tmpl w:val="A7E23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92339328">
    <w:abstractNumId w:val="0"/>
  </w:num>
  <w:num w:numId="2" w16cid:durableId="1856267120">
    <w:abstractNumId w:val="1"/>
  </w:num>
  <w:num w:numId="3" w16cid:durableId="662590574">
    <w:abstractNumId w:val="3"/>
  </w:num>
  <w:num w:numId="4" w16cid:durableId="1665619012">
    <w:abstractNumId w:val="5"/>
  </w:num>
  <w:num w:numId="5" w16cid:durableId="1751847391">
    <w:abstractNumId w:val="2"/>
  </w:num>
  <w:num w:numId="6" w16cid:durableId="133603280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B31"/>
    <w:rsid w:val="0000720C"/>
    <w:rsid w:val="00010C1F"/>
    <w:rsid w:val="000113FB"/>
    <w:rsid w:val="00011DB4"/>
    <w:rsid w:val="00033BFC"/>
    <w:rsid w:val="0004758A"/>
    <w:rsid w:val="00094B63"/>
    <w:rsid w:val="000C1FD9"/>
    <w:rsid w:val="000D5332"/>
    <w:rsid w:val="00100466"/>
    <w:rsid w:val="00125E16"/>
    <w:rsid w:val="0013003B"/>
    <w:rsid w:val="001333A3"/>
    <w:rsid w:val="00144241"/>
    <w:rsid w:val="00145320"/>
    <w:rsid w:val="00150AFC"/>
    <w:rsid w:val="001A2774"/>
    <w:rsid w:val="001A58F7"/>
    <w:rsid w:val="001B56D0"/>
    <w:rsid w:val="001D6C11"/>
    <w:rsid w:val="001F5511"/>
    <w:rsid w:val="0028295F"/>
    <w:rsid w:val="0028312D"/>
    <w:rsid w:val="002862D2"/>
    <w:rsid w:val="00297556"/>
    <w:rsid w:val="002E7908"/>
    <w:rsid w:val="00306D30"/>
    <w:rsid w:val="0033107F"/>
    <w:rsid w:val="0034075E"/>
    <w:rsid w:val="00373DFB"/>
    <w:rsid w:val="00394324"/>
    <w:rsid w:val="003D02E9"/>
    <w:rsid w:val="003D1063"/>
    <w:rsid w:val="003D7DFE"/>
    <w:rsid w:val="003F3832"/>
    <w:rsid w:val="00410103"/>
    <w:rsid w:val="00411058"/>
    <w:rsid w:val="00447CA7"/>
    <w:rsid w:val="004A3278"/>
    <w:rsid w:val="004B1191"/>
    <w:rsid w:val="005D7B43"/>
    <w:rsid w:val="006C6010"/>
    <w:rsid w:val="006E356A"/>
    <w:rsid w:val="006F0226"/>
    <w:rsid w:val="007048FF"/>
    <w:rsid w:val="007A0F4C"/>
    <w:rsid w:val="007F1DB5"/>
    <w:rsid w:val="008013EF"/>
    <w:rsid w:val="00817F63"/>
    <w:rsid w:val="0082008E"/>
    <w:rsid w:val="0083151A"/>
    <w:rsid w:val="00836F7F"/>
    <w:rsid w:val="008378E9"/>
    <w:rsid w:val="0084359E"/>
    <w:rsid w:val="008468A6"/>
    <w:rsid w:val="00856D0E"/>
    <w:rsid w:val="00890BED"/>
    <w:rsid w:val="008A47E1"/>
    <w:rsid w:val="008D18B1"/>
    <w:rsid w:val="009405CB"/>
    <w:rsid w:val="009834B0"/>
    <w:rsid w:val="009905F3"/>
    <w:rsid w:val="00991E17"/>
    <w:rsid w:val="009A05A8"/>
    <w:rsid w:val="009A12A7"/>
    <w:rsid w:val="009A7A9C"/>
    <w:rsid w:val="009E4EB0"/>
    <w:rsid w:val="00A46196"/>
    <w:rsid w:val="00A614A8"/>
    <w:rsid w:val="00A703F8"/>
    <w:rsid w:val="00A70426"/>
    <w:rsid w:val="00A877FC"/>
    <w:rsid w:val="00AA258C"/>
    <w:rsid w:val="00AA353E"/>
    <w:rsid w:val="00B103E5"/>
    <w:rsid w:val="00B909BC"/>
    <w:rsid w:val="00BC3A70"/>
    <w:rsid w:val="00BF5502"/>
    <w:rsid w:val="00BF5C86"/>
    <w:rsid w:val="00C04653"/>
    <w:rsid w:val="00C067E6"/>
    <w:rsid w:val="00C21C62"/>
    <w:rsid w:val="00C5023E"/>
    <w:rsid w:val="00C66970"/>
    <w:rsid w:val="00C870C0"/>
    <w:rsid w:val="00CB1D07"/>
    <w:rsid w:val="00D014D3"/>
    <w:rsid w:val="00D116FC"/>
    <w:rsid w:val="00D126BF"/>
    <w:rsid w:val="00D312DE"/>
    <w:rsid w:val="00D56BF5"/>
    <w:rsid w:val="00DB05F2"/>
    <w:rsid w:val="00DC7EF4"/>
    <w:rsid w:val="00DD3914"/>
    <w:rsid w:val="00DD7CE2"/>
    <w:rsid w:val="00E05F48"/>
    <w:rsid w:val="00E10628"/>
    <w:rsid w:val="00E61817"/>
    <w:rsid w:val="00E80346"/>
    <w:rsid w:val="00E82B31"/>
    <w:rsid w:val="00EA1213"/>
    <w:rsid w:val="00EA72E8"/>
    <w:rsid w:val="00EE3EDD"/>
    <w:rsid w:val="00F62560"/>
    <w:rsid w:val="00F76A51"/>
    <w:rsid w:val="00FA2C83"/>
    <w:rsid w:val="00FA76F1"/>
    <w:rsid w:val="00FF44A8"/>
    <w:rsid w:val="00FF58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8A9557"/>
  <w15:chartTrackingRefBased/>
  <w15:docId w15:val="{196B8555-406B-4209-8D9A-7A2031BF7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2B31"/>
    <w:pPr>
      <w:spacing w:after="200" w:line="276" w:lineRule="auto"/>
    </w:pPr>
  </w:style>
  <w:style w:type="paragraph" w:styleId="Heading3">
    <w:name w:val="heading 3"/>
    <w:basedOn w:val="Normal"/>
    <w:next w:val="Normal"/>
    <w:link w:val="Heading3Char"/>
    <w:qFormat/>
    <w:rsid w:val="00E82B31"/>
    <w:pPr>
      <w:keepNext/>
      <w:spacing w:after="0" w:line="240" w:lineRule="auto"/>
      <w:outlineLvl w:val="2"/>
    </w:pPr>
    <w:rPr>
      <w:rFonts w:ascii="Times New Roman" w:eastAsia="Times New Roman" w:hAnsi="Times New Roman" w:cs="Times New Roman"/>
      <w:sz w:val="32"/>
      <w:szCs w:val="24"/>
      <w:lang w:val="en-US"/>
    </w:rPr>
  </w:style>
  <w:style w:type="paragraph" w:styleId="Heading4">
    <w:name w:val="heading 4"/>
    <w:basedOn w:val="Normal"/>
    <w:next w:val="Normal"/>
    <w:link w:val="Heading4Char"/>
    <w:uiPriority w:val="9"/>
    <w:semiHidden/>
    <w:unhideWhenUsed/>
    <w:qFormat/>
    <w:rsid w:val="00F6256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E82B31"/>
    <w:rPr>
      <w:rFonts w:ascii="Times New Roman" w:eastAsia="Times New Roman" w:hAnsi="Times New Roman" w:cs="Times New Roman"/>
      <w:sz w:val="32"/>
      <w:szCs w:val="24"/>
      <w:lang w:val="en-US"/>
    </w:rPr>
  </w:style>
  <w:style w:type="paragraph" w:styleId="Header">
    <w:name w:val="header"/>
    <w:basedOn w:val="Normal"/>
    <w:link w:val="HeaderChar"/>
    <w:uiPriority w:val="99"/>
    <w:unhideWhenUsed/>
    <w:rsid w:val="00E82B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2B31"/>
  </w:style>
  <w:style w:type="character" w:styleId="Hyperlink">
    <w:name w:val="Hyperlink"/>
    <w:rsid w:val="00E82B31"/>
    <w:rPr>
      <w:color w:val="0000FF"/>
      <w:u w:val="single"/>
    </w:rPr>
  </w:style>
  <w:style w:type="paragraph" w:styleId="Footer">
    <w:name w:val="footer"/>
    <w:basedOn w:val="Normal"/>
    <w:link w:val="FooterChar"/>
    <w:uiPriority w:val="99"/>
    <w:unhideWhenUsed/>
    <w:rsid w:val="00E82B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2B31"/>
  </w:style>
  <w:style w:type="table" w:styleId="TableGrid">
    <w:name w:val="Table Grid"/>
    <w:basedOn w:val="TableNormal"/>
    <w:uiPriority w:val="59"/>
    <w:unhideWhenUsed/>
    <w:rsid w:val="00E82B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82B31"/>
    <w:rPr>
      <w:color w:val="808080"/>
    </w:rPr>
  </w:style>
  <w:style w:type="paragraph" w:styleId="NoSpacing">
    <w:name w:val="No Spacing"/>
    <w:uiPriority w:val="1"/>
    <w:qFormat/>
    <w:rsid w:val="00373DFB"/>
    <w:pPr>
      <w:spacing w:after="0" w:line="240" w:lineRule="auto"/>
    </w:pPr>
  </w:style>
  <w:style w:type="character" w:styleId="CommentReference">
    <w:name w:val="annotation reference"/>
    <w:basedOn w:val="DefaultParagraphFont"/>
    <w:uiPriority w:val="99"/>
    <w:semiHidden/>
    <w:unhideWhenUsed/>
    <w:rsid w:val="008A47E1"/>
    <w:rPr>
      <w:sz w:val="16"/>
      <w:szCs w:val="16"/>
    </w:rPr>
  </w:style>
  <w:style w:type="paragraph" w:styleId="CommentText">
    <w:name w:val="annotation text"/>
    <w:basedOn w:val="Normal"/>
    <w:link w:val="CommentTextChar"/>
    <w:uiPriority w:val="99"/>
    <w:semiHidden/>
    <w:unhideWhenUsed/>
    <w:rsid w:val="008A47E1"/>
    <w:pPr>
      <w:spacing w:line="240" w:lineRule="auto"/>
    </w:pPr>
    <w:rPr>
      <w:sz w:val="20"/>
      <w:szCs w:val="20"/>
    </w:rPr>
  </w:style>
  <w:style w:type="character" w:customStyle="1" w:styleId="CommentTextChar">
    <w:name w:val="Comment Text Char"/>
    <w:basedOn w:val="DefaultParagraphFont"/>
    <w:link w:val="CommentText"/>
    <w:uiPriority w:val="99"/>
    <w:semiHidden/>
    <w:rsid w:val="008A47E1"/>
    <w:rPr>
      <w:sz w:val="20"/>
      <w:szCs w:val="20"/>
    </w:rPr>
  </w:style>
  <w:style w:type="paragraph" w:styleId="CommentSubject">
    <w:name w:val="annotation subject"/>
    <w:basedOn w:val="CommentText"/>
    <w:next w:val="CommentText"/>
    <w:link w:val="CommentSubjectChar"/>
    <w:uiPriority w:val="99"/>
    <w:semiHidden/>
    <w:unhideWhenUsed/>
    <w:rsid w:val="008A47E1"/>
    <w:rPr>
      <w:b/>
      <w:bCs/>
    </w:rPr>
  </w:style>
  <w:style w:type="character" w:customStyle="1" w:styleId="CommentSubjectChar">
    <w:name w:val="Comment Subject Char"/>
    <w:basedOn w:val="CommentTextChar"/>
    <w:link w:val="CommentSubject"/>
    <w:uiPriority w:val="99"/>
    <w:semiHidden/>
    <w:rsid w:val="008A47E1"/>
    <w:rPr>
      <w:b/>
      <w:bCs/>
      <w:sz w:val="20"/>
      <w:szCs w:val="20"/>
    </w:rPr>
  </w:style>
  <w:style w:type="paragraph" w:styleId="BalloonText">
    <w:name w:val="Balloon Text"/>
    <w:basedOn w:val="Normal"/>
    <w:link w:val="BalloonTextChar"/>
    <w:uiPriority w:val="99"/>
    <w:semiHidden/>
    <w:unhideWhenUsed/>
    <w:rsid w:val="008A47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47E1"/>
    <w:rPr>
      <w:rFonts w:ascii="Segoe UI" w:hAnsi="Segoe UI" w:cs="Segoe UI"/>
      <w:sz w:val="18"/>
      <w:szCs w:val="18"/>
    </w:rPr>
  </w:style>
  <w:style w:type="paragraph" w:styleId="ListParagraph">
    <w:name w:val="List Paragraph"/>
    <w:basedOn w:val="Normal"/>
    <w:uiPriority w:val="34"/>
    <w:qFormat/>
    <w:rsid w:val="001333A3"/>
    <w:pPr>
      <w:spacing w:after="120" w:line="264" w:lineRule="auto"/>
      <w:ind w:left="720"/>
      <w:contextualSpacing/>
    </w:pPr>
    <w:rPr>
      <w:rFonts w:ascii="Calibri" w:eastAsia="Times New Roman" w:hAnsi="Calibri" w:cs="Times New Roman"/>
      <w:sz w:val="20"/>
      <w:szCs w:val="20"/>
      <w:lang w:eastAsia="en-AU"/>
    </w:rPr>
  </w:style>
  <w:style w:type="character" w:customStyle="1" w:styleId="Heading4Char">
    <w:name w:val="Heading 4 Char"/>
    <w:basedOn w:val="DefaultParagraphFont"/>
    <w:link w:val="Heading4"/>
    <w:uiPriority w:val="9"/>
    <w:semiHidden/>
    <w:rsid w:val="00F62560"/>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746025">
      <w:bodyDiv w:val="1"/>
      <w:marLeft w:val="0"/>
      <w:marRight w:val="0"/>
      <w:marTop w:val="0"/>
      <w:marBottom w:val="0"/>
      <w:divBdr>
        <w:top w:val="none" w:sz="0" w:space="0" w:color="auto"/>
        <w:left w:val="none" w:sz="0" w:space="0" w:color="auto"/>
        <w:bottom w:val="none" w:sz="0" w:space="0" w:color="auto"/>
        <w:right w:val="none" w:sz="0" w:space="0" w:color="auto"/>
      </w:divBdr>
    </w:div>
    <w:div w:id="1448158377">
      <w:bodyDiv w:val="1"/>
      <w:marLeft w:val="0"/>
      <w:marRight w:val="0"/>
      <w:marTop w:val="0"/>
      <w:marBottom w:val="0"/>
      <w:divBdr>
        <w:top w:val="none" w:sz="0" w:space="0" w:color="auto"/>
        <w:left w:val="none" w:sz="0" w:space="0" w:color="auto"/>
        <w:bottom w:val="none" w:sz="0" w:space="0" w:color="auto"/>
        <w:right w:val="none" w:sz="0" w:space="0" w:color="auto"/>
      </w:divBdr>
    </w:div>
    <w:div w:id="1535654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qhta@qhta.com.au" TargetMode="External"/><Relationship Id="rId4" Type="http://schemas.openxmlformats.org/officeDocument/2006/relationships/settings" Target="settings.xml"/><Relationship Id="rId9" Type="http://schemas.openxmlformats.org/officeDocument/2006/relationships/image" Target="media/image10.wmf"/><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hyperlink" Target="http://www.qhta.com.au" TargetMode="External"/><Relationship Id="rId1" Type="http://schemas.openxmlformats.org/officeDocument/2006/relationships/hyperlink" Target="mailto:qhta@qhta.com.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A441C0-2F6A-4399-B2B9-7567E4F50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396</Words>
  <Characters>2262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Kenman</dc:creator>
  <cp:keywords/>
  <dc:description/>
  <cp:lastModifiedBy>Pip Macdonald</cp:lastModifiedBy>
  <cp:revision>2</cp:revision>
  <dcterms:created xsi:type="dcterms:W3CDTF">2025-03-22T23:56:00Z</dcterms:created>
  <dcterms:modified xsi:type="dcterms:W3CDTF">2025-03-22T23:56:00Z</dcterms:modified>
</cp:coreProperties>
</file>